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s="ArialUnicodeMS"/>
          <w:kern w:val="0"/>
          <w:sz w:val="32"/>
          <w:szCs w:val="32"/>
        </w:rPr>
      </w:pPr>
    </w:p>
    <w:p>
      <w:pPr>
        <w:rPr>
          <w:rFonts w:hint="eastAsia" w:ascii="黑体" w:eastAsia="黑体" w:cs="ArialUnicodeMS"/>
          <w:kern w:val="0"/>
          <w:sz w:val="72"/>
          <w:szCs w:val="72"/>
        </w:rPr>
      </w:pPr>
    </w:p>
    <w:p>
      <w:pPr>
        <w:rPr>
          <w:rFonts w:hint="eastAsia" w:ascii="黑体" w:eastAsia="黑体" w:cs="ArialUnicodeMS"/>
          <w:kern w:val="0"/>
          <w:sz w:val="72"/>
          <w:szCs w:val="72"/>
        </w:rPr>
      </w:pPr>
    </w:p>
    <w:p>
      <w:pPr>
        <w:jc w:val="center"/>
        <w:rPr>
          <w:rFonts w:hint="eastAsia" w:ascii="方正小标宋简体" w:hAnsi="方正小标宋简体" w:eastAsia="方正小标宋简体" w:cs="方正小标宋简体"/>
          <w:bCs/>
          <w:color w:val="000000"/>
          <w:sz w:val="52"/>
          <w:szCs w:val="52"/>
          <w:lang w:val="en-US" w:eastAsia="zh-CN"/>
        </w:rPr>
      </w:pPr>
      <w:r>
        <w:rPr>
          <w:rFonts w:hint="eastAsia" w:ascii="方正小标宋简体" w:hAnsi="方正小标宋简体" w:eastAsia="方正小标宋简体" w:cs="方正小标宋简体"/>
          <w:kern w:val="0"/>
          <w:sz w:val="52"/>
          <w:szCs w:val="52"/>
          <w:lang w:eastAsia="zh-CN"/>
        </w:rPr>
        <w:t>中共柳州市委市政府信访局</w:t>
      </w:r>
    </w:p>
    <w:p>
      <w:pPr>
        <w:jc w:val="center"/>
        <w:rPr>
          <w:rFonts w:hint="default" w:ascii="方正小标宋简体" w:hAnsi="方正小标宋简体" w:eastAsia="方正小标宋简体" w:cs="方正小标宋简体"/>
          <w:kern w:val="0"/>
          <w:sz w:val="52"/>
          <w:szCs w:val="52"/>
          <w:lang w:val="en-US" w:eastAsia="zh-CN"/>
        </w:rPr>
      </w:pPr>
      <w:r>
        <w:rPr>
          <w:rFonts w:hint="eastAsia" w:ascii="方正小标宋简体" w:hAnsi="方正小标宋简体" w:eastAsia="方正小标宋简体" w:cs="方正小标宋简体"/>
          <w:kern w:val="0"/>
          <w:sz w:val="52"/>
          <w:szCs w:val="52"/>
          <w:lang w:val="en-US" w:eastAsia="zh-CN"/>
        </w:rPr>
        <w:t>2019</w:t>
      </w:r>
      <w:r>
        <w:rPr>
          <w:rFonts w:hint="eastAsia" w:ascii="方正小标宋简体" w:hAnsi="方正小标宋简体" w:eastAsia="方正小标宋简体" w:cs="方正小标宋简体"/>
          <w:kern w:val="0"/>
          <w:sz w:val="52"/>
          <w:szCs w:val="52"/>
        </w:rPr>
        <w:t>年</w:t>
      </w:r>
      <w:r>
        <w:rPr>
          <w:rFonts w:hint="eastAsia" w:ascii="方正小标宋简体" w:hAnsi="方正小标宋简体" w:eastAsia="方正小标宋简体" w:cs="方正小标宋简体"/>
          <w:kern w:val="0"/>
          <w:sz w:val="52"/>
          <w:szCs w:val="52"/>
          <w:lang w:eastAsia="zh-CN"/>
        </w:rPr>
        <w:t>度</w:t>
      </w:r>
      <w:r>
        <w:rPr>
          <w:rFonts w:hint="eastAsia" w:ascii="方正小标宋简体" w:hAnsi="方正小标宋简体" w:eastAsia="方正小标宋简体" w:cs="方正小标宋简体"/>
          <w:kern w:val="0"/>
          <w:sz w:val="52"/>
          <w:szCs w:val="52"/>
        </w:rPr>
        <w:t>部门决算</w:t>
      </w: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jc w:val="center"/>
        <w:rPr>
          <w:rFonts w:hint="eastAsia" w:ascii="黑体" w:eastAsia="黑体" w:cs="黑体"/>
          <w:kern w:val="0"/>
          <w:sz w:val="44"/>
          <w:szCs w:val="44"/>
        </w:rPr>
      </w:pPr>
    </w:p>
    <w:p>
      <w:pPr>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pPr>
        <w:ind w:firstLine="645"/>
        <w:rPr>
          <w:rFonts w:hint="eastAsia" w:ascii="仿宋_GB2312" w:eastAsia="仿宋_GB2312"/>
          <w:b/>
          <w:sz w:val="32"/>
          <w:szCs w:val="32"/>
        </w:rPr>
      </w:pPr>
    </w:p>
    <w:p>
      <w:pPr>
        <w:ind w:firstLine="645"/>
        <w:rPr>
          <w:rFonts w:hint="eastAsia"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柳州市信访局</w:t>
      </w:r>
      <w:r>
        <w:rPr>
          <w:rFonts w:hint="eastAsia" w:ascii="仿宋_GB2312" w:eastAsia="仿宋_GB2312"/>
          <w:b/>
          <w:sz w:val="32"/>
          <w:szCs w:val="32"/>
          <w:u w:val="none"/>
        </w:rPr>
        <w:t>概况</w:t>
      </w:r>
    </w:p>
    <w:p>
      <w:pPr>
        <w:ind w:firstLine="645"/>
        <w:rPr>
          <w:rFonts w:hint="eastAsia"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rPr>
      </w:pPr>
      <w:r>
        <w:rPr>
          <w:rFonts w:hint="eastAsia" w:ascii="仿宋_GB2312" w:eastAsia="仿宋_GB2312"/>
          <w:sz w:val="32"/>
          <w:szCs w:val="32"/>
        </w:rPr>
        <w:t>二、部门决算单位构成</w:t>
      </w:r>
    </w:p>
    <w:p>
      <w:pPr>
        <w:ind w:firstLine="645"/>
        <w:rPr>
          <w:rFonts w:hint="eastAsia"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sz w:val="32"/>
          <w:szCs w:val="32"/>
          <w:lang w:eastAsia="zh-CN"/>
        </w:rPr>
        <w:t>柳州市信访局201</w:t>
      </w:r>
      <w:r>
        <w:rPr>
          <w:rFonts w:hint="eastAsia" w:ascii="仿宋_GB2312" w:eastAsia="仿宋_GB2312"/>
          <w:b/>
          <w:sz w:val="32"/>
          <w:szCs w:val="32"/>
          <w:lang w:val="en-US" w:eastAsia="zh-CN"/>
        </w:rPr>
        <w:t>9</w:t>
      </w:r>
      <w:r>
        <w:rPr>
          <w:rFonts w:hint="eastAsia" w:ascii="仿宋_GB2312" w:eastAsia="仿宋_GB2312"/>
          <w:b/>
          <w:sz w:val="32"/>
          <w:szCs w:val="32"/>
        </w:rPr>
        <w:t>年部门决算报表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柳州市信访局</w:t>
      </w:r>
      <w:r>
        <w:rPr>
          <w:rFonts w:hint="eastAsia" w:ascii="仿宋_GB2312" w:eastAsia="仿宋_GB2312"/>
          <w:b/>
          <w:sz w:val="32"/>
          <w:szCs w:val="32"/>
          <w:u w:val="none"/>
          <w:lang w:eastAsia="zh-CN"/>
        </w:rPr>
        <w:t>201</w:t>
      </w:r>
      <w:r>
        <w:rPr>
          <w:rFonts w:hint="eastAsia" w:ascii="仿宋_GB2312" w:eastAsia="仿宋_GB2312"/>
          <w:b/>
          <w:sz w:val="32"/>
          <w:szCs w:val="32"/>
          <w:u w:val="none"/>
          <w:lang w:val="en-US" w:eastAsia="zh-CN"/>
        </w:rPr>
        <w:t>9</w:t>
      </w:r>
      <w:r>
        <w:rPr>
          <w:rFonts w:hint="eastAsia" w:ascii="仿宋_GB2312" w:eastAsia="仿宋_GB2312"/>
          <w:b/>
          <w:sz w:val="32"/>
          <w:szCs w:val="32"/>
          <w:u w:val="none"/>
        </w:rPr>
        <w:t>年</w:t>
      </w:r>
      <w:r>
        <w:rPr>
          <w:rFonts w:hint="eastAsia" w:ascii="仿宋_GB2312" w:eastAsia="仿宋_GB2312"/>
          <w:b/>
          <w:sz w:val="32"/>
          <w:szCs w:val="32"/>
        </w:rPr>
        <w:t>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收入</w:t>
      </w:r>
      <w:r>
        <w:rPr>
          <w:rFonts w:hint="eastAsia" w:ascii="仿宋_GB2312" w:eastAsia="仿宋_GB2312" w:cs="仿宋_GB2312"/>
          <w:kern w:val="0"/>
          <w:sz w:val="32"/>
          <w:szCs w:val="32"/>
        </w:rPr>
        <w:t>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支出</w:t>
      </w:r>
      <w:r>
        <w:rPr>
          <w:rFonts w:hint="eastAsia" w:ascii="仿宋_GB2312" w:eastAsia="仿宋_GB2312" w:cs="仿宋_GB2312"/>
          <w:kern w:val="0"/>
          <w:sz w:val="32"/>
          <w:szCs w:val="32"/>
        </w:rPr>
        <w:t>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四、</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财政拨款收入支出决算情况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五、</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六、</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一般公共预算财政拨款基本支出决算情况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七、</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一般公共预算财政拨款“三公”经费支出决算情况</w:t>
      </w:r>
    </w:p>
    <w:p>
      <w:p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kern w:val="0"/>
          <w:sz w:val="32"/>
          <w:szCs w:val="32"/>
          <w:lang w:eastAsia="zh-CN"/>
        </w:rPr>
        <w:t>八、</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hint="eastAsia" w:ascii="仿宋_GB2312" w:eastAsia="仿宋_GB2312" w:cs="仿宋_GB2312"/>
          <w:bCs/>
          <w:kern w:val="0"/>
          <w:sz w:val="32"/>
          <w:szCs w:val="32"/>
        </w:rPr>
        <w:t xml:space="preserve"> 年度政府性基金预算财政拨款收入支出决算情况</w:t>
      </w:r>
    </w:p>
    <w:p>
      <w:p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九、</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hint="eastAsia" w:ascii="仿宋_GB2312" w:eastAsia="仿宋_GB2312" w:cs="仿宋_GB2312"/>
          <w:b w:val="0"/>
          <w:bCs w:val="0"/>
          <w:kern w:val="0"/>
          <w:sz w:val="32"/>
          <w:szCs w:val="32"/>
        </w:rPr>
      </w:pPr>
      <w:r>
        <w:rPr>
          <w:rFonts w:hint="eastAsia" w:ascii="仿宋_GB2312" w:eastAsia="仿宋_GB2312" w:cs="仿宋_GB2312"/>
          <w:bCs/>
          <w:kern w:val="0"/>
          <w:sz w:val="32"/>
          <w:szCs w:val="32"/>
          <w:lang w:eastAsia="zh-CN"/>
        </w:rPr>
        <w:t>十、</w:t>
      </w:r>
      <w:r>
        <w:rPr>
          <w:rFonts w:hint="eastAsia" w:ascii="仿宋_GB2312" w:eastAsia="仿宋_GB2312" w:cs="仿宋_GB2312"/>
          <w:bCs/>
          <w:kern w:val="0"/>
          <w:sz w:val="32"/>
          <w:szCs w:val="32"/>
        </w:rPr>
        <w:t>其他重要事项的情况说明</w:t>
      </w:r>
    </w:p>
    <w:p>
      <w:pPr>
        <w:ind w:firstLine="645"/>
        <w:rPr>
          <w:rFonts w:hint="eastAsia" w:ascii="仿宋_GB2312" w:eastAsia="仿宋_GB2312"/>
          <w:b/>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部分：</w:t>
      </w:r>
      <w:r>
        <w:rPr>
          <w:rFonts w:hint="eastAsia" w:ascii="仿宋_GB2312" w:eastAsia="仿宋_GB2312"/>
          <w:b/>
          <w:sz w:val="32"/>
          <w:szCs w:val="32"/>
          <w:lang w:eastAsia="zh-CN"/>
        </w:rPr>
        <w:t>名词解释</w:t>
      </w:r>
    </w:p>
    <w:p>
      <w:pPr>
        <w:ind w:firstLine="646"/>
        <w:jc w:val="center"/>
        <w:rPr>
          <w:rFonts w:ascii="仿宋_GB2312" w:eastAsia="仿宋_GB2312"/>
          <w:b/>
          <w:sz w:val="32"/>
          <w:szCs w:val="32"/>
          <w:u w:val="none"/>
        </w:rPr>
      </w:pPr>
      <w:r>
        <w:rPr>
          <w:rFonts w:hint="eastAsia" w:ascii="仿宋_GB2312" w:eastAsia="仿宋_GB2312" w:cs="仿宋_GB2312"/>
          <w:b w:val="0"/>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柳州市信访局</w:t>
      </w:r>
      <w:r>
        <w:rPr>
          <w:rFonts w:hint="eastAsia" w:ascii="仿宋_GB2312" w:eastAsia="仿宋_GB2312"/>
          <w:b/>
          <w:sz w:val="32"/>
          <w:szCs w:val="32"/>
          <w:u w:val="none"/>
        </w:rPr>
        <w:t>概况</w:t>
      </w:r>
    </w:p>
    <w:p>
      <w:pPr>
        <w:ind w:firstLine="646"/>
      </w:pPr>
      <w:r>
        <w:rPr>
          <w:rFonts w:hint="eastAsia" w:ascii="仿宋_GB2312" w:eastAsia="仿宋_GB2312"/>
          <w:sz w:val="32"/>
          <w:szCs w:val="32"/>
        </w:rPr>
        <w:t>一、主要职能</w:t>
      </w:r>
      <w:r>
        <w:rPr>
          <w:rFonts w:ascii="仿宋_GB2312" w:hAnsi="宋体"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1、负责处理群众向市委、市政府及领导同志的来信来电及来访反映的信访事项。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2、负责收集群众来信来电来访中提出的重要建议、意见和问题，向市委、市政府提供社情民意，综合研判，开展调查研究，提出完善有关政策、法律法规和解决信访问题的意见和建议。</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3、负责督办重要信访案件，承办上级部门向市委、市政府转送、交办和市委、市政府领导同志批示交办的重要信访事项，负责向县区和市直部门交办、转办、移送信访事项。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4、负责办理群众向市政府提出信访事项复查复核的相关工作。指导复杂疑难信访事项的听证评议工作。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5、协调、检查、指导全市信访工作，组织信访干部教育培训工作。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6、负责协调全市信访工作的宣传和信息发布。</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7、承办市委、市政府交办的其他事项。 </w:t>
      </w:r>
    </w:p>
    <w:p>
      <w:pPr>
        <w:ind w:firstLine="646"/>
        <w:rPr>
          <w:rFonts w:hint="eastAsia" w:ascii="仿宋_GB2312" w:eastAsia="仿宋_GB2312"/>
          <w:sz w:val="32"/>
          <w:szCs w:val="32"/>
        </w:rPr>
      </w:pPr>
      <w:r>
        <w:rPr>
          <w:rFonts w:hint="eastAsia" w:ascii="仿宋_GB2312" w:eastAsia="仿宋_GB2312"/>
          <w:sz w:val="32"/>
          <w:szCs w:val="32"/>
        </w:rPr>
        <w:t>二、部门决算单位构成</w:t>
      </w:r>
    </w:p>
    <w:p>
      <w:p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1、中共柳州市委员会柳州市人民政府信访局</w:t>
      </w:r>
    </w:p>
    <w:p>
      <w:pPr>
        <w:ind w:firstLine="640"/>
      </w:pPr>
      <w:r>
        <w:rPr>
          <w:rFonts w:hint="eastAsia" w:ascii="仿宋_GB2312" w:eastAsia="仿宋_GB2312"/>
          <w:sz w:val="32"/>
          <w:szCs w:val="32"/>
          <w:lang w:val="en-US" w:eastAsia="zh-CN"/>
        </w:rPr>
        <w:t>2、柳州市信访信息中心</w:t>
      </w:r>
    </w:p>
    <w:p>
      <w:pPr>
        <w:ind w:firstLine="0"/>
        <w:jc w:val="cente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柳州市信访局</w:t>
      </w:r>
      <w:r>
        <w:rPr>
          <w:rFonts w:hint="eastAsia" w:ascii="仿宋_GB2312" w:eastAsia="仿宋_GB2312"/>
          <w:b/>
          <w:sz w:val="32"/>
          <w:szCs w:val="32"/>
          <w:u w:val="none"/>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年部门决算报表</w:t>
      </w:r>
    </w:p>
    <w:p>
      <w:pPr>
        <w:ind w:firstLine="640" w:firstLineChars="200"/>
        <w:rPr>
          <w:rFonts w:hint="eastAsia"/>
        </w:rPr>
      </w:pPr>
      <w:r>
        <w:rPr>
          <w:rFonts w:hint="eastAsia" w:ascii="仿宋_GB2312" w:hAnsi="黑体" w:eastAsia="仿宋_GB2312"/>
          <w:sz w:val="32"/>
          <w:szCs w:val="32"/>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tbl>
      <w:tblPr>
        <w:tblStyle w:val="4"/>
        <w:tblW w:w="8720" w:type="dxa"/>
        <w:tblInd w:w="0" w:type="dxa"/>
        <w:tblLayout w:type="fixed"/>
        <w:tblCellMar>
          <w:top w:w="0" w:type="dxa"/>
          <w:left w:w="108" w:type="dxa"/>
          <w:bottom w:w="0" w:type="dxa"/>
          <w:right w:w="108" w:type="dxa"/>
        </w:tblCellMar>
      </w:tblPr>
      <w:tblGrid>
        <w:gridCol w:w="3458"/>
        <w:gridCol w:w="993"/>
        <w:gridCol w:w="3285"/>
        <w:gridCol w:w="919"/>
        <w:gridCol w:w="65"/>
      </w:tblGrid>
      <w:tr>
        <w:tblPrEx>
          <w:tblCellMar>
            <w:top w:w="0" w:type="dxa"/>
            <w:left w:w="108" w:type="dxa"/>
            <w:bottom w:w="0" w:type="dxa"/>
            <w:right w:w="108" w:type="dxa"/>
          </w:tblCellMar>
        </w:tblPrEx>
        <w:trPr>
          <w:gridAfter w:val="1"/>
          <w:wAfter w:w="65" w:type="dxa"/>
          <w:trHeight w:val="570" w:hRule="atLeast"/>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hint="eastAsia"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trPr>
        <w:tc>
          <w:tcPr>
            <w:tcW w:w="4451"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26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trPr>
        <w:tc>
          <w:tcPr>
            <w:tcW w:w="345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2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9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354" w:hRule="atLeast"/>
        </w:trPr>
        <w:tc>
          <w:tcPr>
            <w:tcW w:w="345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一、</w:t>
            </w:r>
            <w:r>
              <w:rPr>
                <w:rFonts w:hint="eastAsia" w:ascii="宋体" w:hAnsi="宋体" w:cs="宋体"/>
                <w:color w:val="000000"/>
                <w:kern w:val="0"/>
                <w:sz w:val="22"/>
                <w:szCs w:val="22"/>
                <w:lang w:eastAsia="zh-CN"/>
              </w:rPr>
              <w:t>一般公共预算财政拨款收入</w:t>
            </w:r>
          </w:p>
        </w:tc>
        <w:tc>
          <w:tcPr>
            <w:tcW w:w="993"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168.78</w:t>
            </w:r>
          </w:p>
        </w:tc>
        <w:tc>
          <w:tcPr>
            <w:tcW w:w="32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一、一般公共服务支出</w:t>
            </w:r>
          </w:p>
        </w:tc>
        <w:tc>
          <w:tcPr>
            <w:tcW w:w="984"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156.71</w:t>
            </w:r>
          </w:p>
        </w:tc>
      </w:tr>
      <w:tr>
        <w:tblPrEx>
          <w:tblCellMar>
            <w:top w:w="0" w:type="dxa"/>
            <w:left w:w="108" w:type="dxa"/>
            <w:bottom w:w="0" w:type="dxa"/>
            <w:right w:w="108" w:type="dxa"/>
          </w:tblCellMar>
        </w:tblPrEx>
        <w:trPr>
          <w:trHeight w:val="384" w:hRule="atLeast"/>
        </w:trPr>
        <w:tc>
          <w:tcPr>
            <w:tcW w:w="345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二、</w:t>
            </w:r>
            <w:r>
              <w:rPr>
                <w:rFonts w:hint="eastAsia" w:ascii="宋体" w:hAnsi="宋体" w:cs="宋体"/>
                <w:color w:val="000000"/>
                <w:kern w:val="0"/>
                <w:sz w:val="22"/>
                <w:szCs w:val="22"/>
                <w:lang w:eastAsia="zh-CN"/>
              </w:rPr>
              <w:t>政府性基金预算财政拨款收入</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2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二、外交支出</w:t>
            </w:r>
          </w:p>
        </w:tc>
        <w:tc>
          <w:tcPr>
            <w:tcW w:w="9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2" w:hRule="atLeast"/>
        </w:trPr>
        <w:tc>
          <w:tcPr>
            <w:tcW w:w="3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三</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上级补助</w:t>
            </w:r>
            <w:r>
              <w:rPr>
                <w:rFonts w:hint="eastAsia" w:ascii="宋体" w:hAnsi="宋体" w:cs="宋体"/>
                <w:color w:val="000000"/>
                <w:kern w:val="0"/>
                <w:sz w:val="22"/>
                <w:szCs w:val="22"/>
              </w:rPr>
              <w:t>收入</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2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三、国防支出</w:t>
            </w:r>
          </w:p>
        </w:tc>
        <w:tc>
          <w:tcPr>
            <w:tcW w:w="9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2" w:hRule="atLeast"/>
        </w:trPr>
        <w:tc>
          <w:tcPr>
            <w:tcW w:w="3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四</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事业</w:t>
            </w:r>
            <w:r>
              <w:rPr>
                <w:rFonts w:hint="eastAsia" w:ascii="宋体" w:hAnsi="宋体" w:cs="宋体"/>
                <w:color w:val="000000"/>
                <w:kern w:val="0"/>
                <w:sz w:val="22"/>
                <w:szCs w:val="22"/>
              </w:rPr>
              <w:t>收入</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2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四、公共安全支出</w:t>
            </w:r>
          </w:p>
        </w:tc>
        <w:tc>
          <w:tcPr>
            <w:tcW w:w="9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2" w:hRule="atLeast"/>
        </w:trPr>
        <w:tc>
          <w:tcPr>
            <w:tcW w:w="3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五</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经营</w:t>
            </w:r>
            <w:r>
              <w:rPr>
                <w:rFonts w:hint="eastAsia" w:ascii="宋体" w:hAnsi="宋体" w:cs="宋体"/>
                <w:color w:val="000000"/>
                <w:kern w:val="0"/>
                <w:sz w:val="22"/>
                <w:szCs w:val="22"/>
              </w:rPr>
              <w:t>收入</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2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五、教育支出</w:t>
            </w:r>
          </w:p>
        </w:tc>
        <w:tc>
          <w:tcPr>
            <w:tcW w:w="9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2" w:hRule="atLeast"/>
        </w:trPr>
        <w:tc>
          <w:tcPr>
            <w:tcW w:w="345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六、附属单位上缴收入</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2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六、科学技术支出</w:t>
            </w:r>
          </w:p>
        </w:tc>
        <w:tc>
          <w:tcPr>
            <w:tcW w:w="9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2" w:hRule="atLeast"/>
        </w:trPr>
        <w:tc>
          <w:tcPr>
            <w:tcW w:w="3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七</w:t>
            </w:r>
            <w:r>
              <w:rPr>
                <w:rFonts w:hint="eastAsia" w:ascii="宋体" w:hAnsi="宋体" w:cs="宋体"/>
                <w:color w:val="000000"/>
                <w:kern w:val="0"/>
                <w:sz w:val="22"/>
                <w:szCs w:val="22"/>
              </w:rPr>
              <w:t>、其他收入</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2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七、文化旅游体育与传媒支出</w:t>
            </w:r>
          </w:p>
        </w:tc>
        <w:tc>
          <w:tcPr>
            <w:tcW w:w="9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2" w:hRule="atLeast"/>
        </w:trPr>
        <w:tc>
          <w:tcPr>
            <w:tcW w:w="3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2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八、社会保障和就业支出</w:t>
            </w:r>
          </w:p>
        </w:tc>
        <w:tc>
          <w:tcPr>
            <w:tcW w:w="984"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9.39</w:t>
            </w:r>
          </w:p>
        </w:tc>
      </w:tr>
      <w:tr>
        <w:tblPrEx>
          <w:tblCellMar>
            <w:top w:w="0" w:type="dxa"/>
            <w:left w:w="108" w:type="dxa"/>
            <w:bottom w:w="0" w:type="dxa"/>
            <w:right w:w="108" w:type="dxa"/>
          </w:tblCellMar>
        </w:tblPrEx>
        <w:trPr>
          <w:trHeight w:val="272" w:hRule="atLeast"/>
        </w:trPr>
        <w:tc>
          <w:tcPr>
            <w:tcW w:w="345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32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九、卫生健康支出</w:t>
            </w:r>
          </w:p>
        </w:tc>
        <w:tc>
          <w:tcPr>
            <w:tcW w:w="984"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3.57</w:t>
            </w:r>
          </w:p>
        </w:tc>
      </w:tr>
      <w:tr>
        <w:tblPrEx>
          <w:tblCellMar>
            <w:top w:w="0" w:type="dxa"/>
            <w:left w:w="108" w:type="dxa"/>
            <w:bottom w:w="0" w:type="dxa"/>
            <w:right w:w="108" w:type="dxa"/>
          </w:tblCellMar>
        </w:tblPrEx>
        <w:trPr>
          <w:trHeight w:val="272" w:hRule="atLeast"/>
        </w:trPr>
        <w:tc>
          <w:tcPr>
            <w:tcW w:w="345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32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十、节能环保支出</w:t>
            </w:r>
          </w:p>
        </w:tc>
        <w:tc>
          <w:tcPr>
            <w:tcW w:w="984"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72" w:hRule="atLeast"/>
        </w:trPr>
        <w:tc>
          <w:tcPr>
            <w:tcW w:w="345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99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32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十一、城乡社区支出</w:t>
            </w:r>
          </w:p>
        </w:tc>
        <w:tc>
          <w:tcPr>
            <w:tcW w:w="984"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72" w:hRule="atLeast"/>
        </w:trPr>
        <w:tc>
          <w:tcPr>
            <w:tcW w:w="345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p>
        </w:tc>
        <w:tc>
          <w:tcPr>
            <w:tcW w:w="32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b/>
                <w:color w:val="000000"/>
                <w:kern w:val="0"/>
                <w:sz w:val="22"/>
                <w:szCs w:val="22"/>
              </w:rPr>
            </w:pPr>
            <w:r>
              <w:rPr>
                <w:rFonts w:hint="eastAsia" w:ascii="宋体" w:hAnsi="宋体" w:eastAsia="宋体" w:cs="宋体"/>
                <w:i w:val="0"/>
                <w:color w:val="000000"/>
                <w:kern w:val="0"/>
                <w:sz w:val="22"/>
                <w:szCs w:val="22"/>
                <w:u w:val="none"/>
                <w:lang w:val="en-US" w:eastAsia="zh-CN" w:bidi="ar"/>
              </w:rPr>
              <w:t>十二、农林水支出</w:t>
            </w:r>
          </w:p>
        </w:tc>
        <w:tc>
          <w:tcPr>
            <w:tcW w:w="984" w:type="dxa"/>
            <w:gridSpan w:val="2"/>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p>
        </w:tc>
      </w:tr>
      <w:tr>
        <w:tblPrEx>
          <w:tblCellMar>
            <w:top w:w="0" w:type="dxa"/>
            <w:left w:w="108" w:type="dxa"/>
            <w:bottom w:w="0" w:type="dxa"/>
            <w:right w:w="108" w:type="dxa"/>
          </w:tblCellMar>
        </w:tblPrEx>
        <w:trPr>
          <w:trHeight w:val="272" w:hRule="atLeast"/>
        </w:trPr>
        <w:tc>
          <w:tcPr>
            <w:tcW w:w="345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color w:val="000000"/>
                <w:kern w:val="0"/>
                <w:sz w:val="22"/>
                <w:szCs w:val="22"/>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p>
        </w:tc>
        <w:tc>
          <w:tcPr>
            <w:tcW w:w="32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b/>
                <w:color w:val="000000"/>
                <w:kern w:val="0"/>
                <w:sz w:val="22"/>
                <w:szCs w:val="22"/>
              </w:rPr>
            </w:pPr>
            <w:r>
              <w:rPr>
                <w:rFonts w:hint="eastAsia" w:ascii="宋体" w:hAnsi="宋体" w:eastAsia="宋体" w:cs="宋体"/>
                <w:i w:val="0"/>
                <w:color w:val="000000"/>
                <w:kern w:val="0"/>
                <w:sz w:val="22"/>
                <w:szCs w:val="22"/>
                <w:u w:val="none"/>
                <w:lang w:val="en-US" w:eastAsia="zh-CN" w:bidi="ar"/>
              </w:rPr>
              <w:t>十三、交通运输支出</w:t>
            </w:r>
          </w:p>
        </w:tc>
        <w:tc>
          <w:tcPr>
            <w:tcW w:w="984"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b/>
                <w:color w:val="000000"/>
                <w:kern w:val="0"/>
                <w:sz w:val="22"/>
                <w:szCs w:val="22"/>
              </w:rPr>
            </w:pPr>
          </w:p>
        </w:tc>
      </w:tr>
      <w:tr>
        <w:tblPrEx>
          <w:tblCellMar>
            <w:top w:w="0" w:type="dxa"/>
            <w:left w:w="108" w:type="dxa"/>
            <w:bottom w:w="0" w:type="dxa"/>
            <w:right w:w="108" w:type="dxa"/>
          </w:tblCellMar>
        </w:tblPrEx>
        <w:trPr>
          <w:trHeight w:val="272" w:hRule="atLeast"/>
        </w:trPr>
        <w:tc>
          <w:tcPr>
            <w:tcW w:w="3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2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十四、资源勘探信息等支出</w:t>
            </w:r>
          </w:p>
        </w:tc>
        <w:tc>
          <w:tcPr>
            <w:tcW w:w="9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2" w:hRule="atLeast"/>
        </w:trPr>
        <w:tc>
          <w:tcPr>
            <w:tcW w:w="345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2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十五、商业服务业等支出</w:t>
            </w:r>
          </w:p>
        </w:tc>
        <w:tc>
          <w:tcPr>
            <w:tcW w:w="9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2" w:hRule="atLeast"/>
        </w:trPr>
        <w:tc>
          <w:tcPr>
            <w:tcW w:w="3458"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kern w:val="0"/>
                <w:sz w:val="22"/>
                <w:szCs w:val="22"/>
                <w:lang w:val="en-US" w:eastAsia="zh-CN" w:bidi="ar-SA"/>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eastAsia="宋体" w:cs="宋体"/>
                <w:b/>
                <w:color w:val="000000"/>
                <w:kern w:val="0"/>
                <w:sz w:val="22"/>
                <w:szCs w:val="22"/>
                <w:lang w:val="en-US" w:eastAsia="zh-CN" w:bidi="ar-SA"/>
              </w:rPr>
            </w:pPr>
          </w:p>
        </w:tc>
        <w:tc>
          <w:tcPr>
            <w:tcW w:w="32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b/>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十六、金融支出</w:t>
            </w:r>
          </w:p>
        </w:tc>
        <w:tc>
          <w:tcPr>
            <w:tcW w:w="984"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color w:val="000000"/>
                <w:kern w:val="0"/>
                <w:sz w:val="22"/>
                <w:szCs w:val="22"/>
                <w:lang w:val="en-US" w:eastAsia="zh-CN" w:bidi="ar-SA"/>
              </w:rPr>
            </w:pPr>
          </w:p>
        </w:tc>
      </w:tr>
      <w:tr>
        <w:tblPrEx>
          <w:tblCellMar>
            <w:top w:w="0" w:type="dxa"/>
            <w:left w:w="108" w:type="dxa"/>
            <w:bottom w:w="0" w:type="dxa"/>
            <w:right w:w="108" w:type="dxa"/>
          </w:tblCellMar>
        </w:tblPrEx>
        <w:trPr>
          <w:trHeight w:val="272" w:hRule="atLeast"/>
        </w:trPr>
        <w:tc>
          <w:tcPr>
            <w:tcW w:w="34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2"/>
                <w:szCs w:val="22"/>
                <w:lang w:val="en-US" w:eastAsia="zh-CN" w:bidi="ar-SA"/>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kern w:val="0"/>
                <w:sz w:val="22"/>
                <w:szCs w:val="22"/>
                <w:lang w:val="en-US" w:eastAsia="zh-CN" w:bidi="ar-SA"/>
              </w:rPr>
            </w:pPr>
          </w:p>
        </w:tc>
        <w:tc>
          <w:tcPr>
            <w:tcW w:w="3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十七、援助其他地区支出</w:t>
            </w:r>
          </w:p>
        </w:tc>
        <w:tc>
          <w:tcPr>
            <w:tcW w:w="9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2"/>
                <w:szCs w:val="22"/>
                <w:lang w:val="en-US" w:eastAsia="zh-CN" w:bidi="ar-SA"/>
              </w:rPr>
            </w:pPr>
          </w:p>
        </w:tc>
      </w:tr>
      <w:tr>
        <w:tblPrEx>
          <w:tblCellMar>
            <w:top w:w="0" w:type="dxa"/>
            <w:left w:w="108" w:type="dxa"/>
            <w:bottom w:w="0" w:type="dxa"/>
            <w:right w:w="108" w:type="dxa"/>
          </w:tblCellMar>
        </w:tblPrEx>
        <w:trPr>
          <w:trHeight w:val="272" w:hRule="atLeast"/>
        </w:trPr>
        <w:tc>
          <w:tcPr>
            <w:tcW w:w="345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bidi="ar-SA"/>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lang w:val="en-US" w:eastAsia="zh-CN" w:bidi="ar-SA"/>
              </w:rPr>
            </w:pPr>
          </w:p>
        </w:tc>
        <w:tc>
          <w:tcPr>
            <w:tcW w:w="3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9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bidi="ar-SA"/>
              </w:rPr>
            </w:pPr>
          </w:p>
        </w:tc>
      </w:tr>
      <w:tr>
        <w:tblPrEx>
          <w:tblCellMar>
            <w:top w:w="0" w:type="dxa"/>
            <w:left w:w="108" w:type="dxa"/>
            <w:bottom w:w="0" w:type="dxa"/>
            <w:right w:w="108" w:type="dxa"/>
          </w:tblCellMar>
        </w:tblPrEx>
        <w:trPr>
          <w:trHeight w:val="272" w:hRule="atLeast"/>
        </w:trPr>
        <w:tc>
          <w:tcPr>
            <w:tcW w:w="345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bidi="ar-SA"/>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lang w:val="en-US" w:eastAsia="zh-CN" w:bidi="ar-SA"/>
              </w:rPr>
            </w:pPr>
          </w:p>
        </w:tc>
        <w:tc>
          <w:tcPr>
            <w:tcW w:w="3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十九、住房保障支出</w:t>
            </w:r>
          </w:p>
        </w:tc>
        <w:tc>
          <w:tcPr>
            <w:tcW w:w="9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bidi="ar-SA"/>
              </w:rPr>
              <w:t>10.39</w:t>
            </w:r>
          </w:p>
        </w:tc>
      </w:tr>
      <w:tr>
        <w:tblPrEx>
          <w:tblCellMar>
            <w:top w:w="0" w:type="dxa"/>
            <w:left w:w="108" w:type="dxa"/>
            <w:bottom w:w="0" w:type="dxa"/>
            <w:right w:w="108" w:type="dxa"/>
          </w:tblCellMar>
        </w:tblPrEx>
        <w:trPr>
          <w:trHeight w:val="272" w:hRule="atLeast"/>
        </w:trPr>
        <w:tc>
          <w:tcPr>
            <w:tcW w:w="34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2"/>
                <w:szCs w:val="22"/>
                <w:lang w:val="en-US" w:eastAsia="zh-CN" w:bidi="ar-SA"/>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kern w:val="0"/>
                <w:sz w:val="22"/>
                <w:szCs w:val="22"/>
                <w:lang w:val="en-US" w:eastAsia="zh-CN" w:bidi="ar-SA"/>
              </w:rPr>
            </w:pPr>
          </w:p>
        </w:tc>
        <w:tc>
          <w:tcPr>
            <w:tcW w:w="3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二十、粮油物资储备支出</w:t>
            </w:r>
          </w:p>
        </w:tc>
        <w:tc>
          <w:tcPr>
            <w:tcW w:w="9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2"/>
                <w:szCs w:val="22"/>
                <w:lang w:val="en-US" w:eastAsia="zh-CN" w:bidi="ar-SA"/>
              </w:rPr>
            </w:pPr>
          </w:p>
        </w:tc>
      </w:tr>
      <w:tr>
        <w:tblPrEx>
          <w:tblCellMar>
            <w:top w:w="0" w:type="dxa"/>
            <w:left w:w="108" w:type="dxa"/>
            <w:bottom w:w="0" w:type="dxa"/>
            <w:right w:w="108" w:type="dxa"/>
          </w:tblCellMar>
        </w:tblPrEx>
        <w:trPr>
          <w:trHeight w:val="494" w:hRule="atLeast"/>
        </w:trPr>
        <w:tc>
          <w:tcPr>
            <w:tcW w:w="345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bidi="ar-SA"/>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lang w:val="en-US" w:eastAsia="zh-CN" w:bidi="ar-SA"/>
              </w:rPr>
            </w:pPr>
          </w:p>
        </w:tc>
        <w:tc>
          <w:tcPr>
            <w:tcW w:w="3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9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bidi="ar-SA"/>
              </w:rPr>
            </w:pPr>
          </w:p>
        </w:tc>
      </w:tr>
      <w:tr>
        <w:tblPrEx>
          <w:tblCellMar>
            <w:top w:w="0" w:type="dxa"/>
            <w:left w:w="108" w:type="dxa"/>
            <w:bottom w:w="0" w:type="dxa"/>
            <w:right w:w="108" w:type="dxa"/>
          </w:tblCellMar>
        </w:tblPrEx>
        <w:trPr>
          <w:trHeight w:val="272" w:hRule="atLeast"/>
        </w:trPr>
        <w:tc>
          <w:tcPr>
            <w:tcW w:w="345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bidi="ar-SA"/>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lang w:val="en-US" w:eastAsia="zh-CN" w:bidi="ar-SA"/>
              </w:rPr>
            </w:pPr>
          </w:p>
        </w:tc>
        <w:tc>
          <w:tcPr>
            <w:tcW w:w="3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二十二、其他支出</w:t>
            </w:r>
          </w:p>
        </w:tc>
        <w:tc>
          <w:tcPr>
            <w:tcW w:w="98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bidi="ar-SA"/>
              </w:rPr>
            </w:pPr>
          </w:p>
        </w:tc>
      </w:tr>
      <w:tr>
        <w:tblPrEx>
          <w:tblCellMar>
            <w:top w:w="0" w:type="dxa"/>
            <w:left w:w="108" w:type="dxa"/>
            <w:bottom w:w="0" w:type="dxa"/>
            <w:right w:w="108" w:type="dxa"/>
          </w:tblCellMar>
        </w:tblPrEx>
        <w:trPr>
          <w:trHeight w:val="272" w:hRule="atLeast"/>
        </w:trPr>
        <w:tc>
          <w:tcPr>
            <w:tcW w:w="34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2"/>
                <w:szCs w:val="22"/>
                <w:lang w:val="en-US" w:eastAsia="zh-CN" w:bidi="ar-SA"/>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kern w:val="0"/>
                <w:sz w:val="22"/>
                <w:szCs w:val="22"/>
                <w:lang w:val="en-US" w:eastAsia="zh-CN" w:bidi="ar-SA"/>
              </w:rPr>
            </w:pPr>
          </w:p>
        </w:tc>
        <w:tc>
          <w:tcPr>
            <w:tcW w:w="3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二十三、债务还本支出</w:t>
            </w:r>
          </w:p>
        </w:tc>
        <w:tc>
          <w:tcPr>
            <w:tcW w:w="98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color w:val="000000"/>
                <w:kern w:val="0"/>
                <w:sz w:val="22"/>
                <w:szCs w:val="22"/>
                <w:lang w:val="en-US" w:eastAsia="zh-CN" w:bidi="ar-SA"/>
              </w:rPr>
            </w:pPr>
          </w:p>
        </w:tc>
      </w:tr>
      <w:tr>
        <w:tblPrEx>
          <w:tblCellMar>
            <w:top w:w="0" w:type="dxa"/>
            <w:left w:w="108" w:type="dxa"/>
            <w:bottom w:w="0" w:type="dxa"/>
            <w:right w:w="108" w:type="dxa"/>
          </w:tblCellMar>
        </w:tblPrEx>
        <w:trPr>
          <w:trHeight w:val="297" w:hRule="atLeast"/>
        </w:trPr>
        <w:tc>
          <w:tcPr>
            <w:tcW w:w="34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kern w:val="0"/>
                <w:sz w:val="22"/>
                <w:szCs w:val="22"/>
                <w:lang w:val="en-US" w:eastAsia="zh-CN" w:bidi="ar-SA"/>
              </w:rPr>
            </w:pPr>
          </w:p>
        </w:tc>
        <w:tc>
          <w:tcPr>
            <w:tcW w:w="3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b/>
                <w:color w:val="000000"/>
                <w:kern w:val="0"/>
                <w:sz w:val="22"/>
                <w:szCs w:val="22"/>
              </w:rPr>
            </w:pPr>
            <w:r>
              <w:rPr>
                <w:rFonts w:hint="eastAsia" w:ascii="宋体" w:hAnsi="宋体" w:eastAsia="宋体" w:cs="宋体"/>
                <w:i w:val="0"/>
                <w:color w:val="000000"/>
                <w:kern w:val="0"/>
                <w:sz w:val="22"/>
                <w:szCs w:val="22"/>
                <w:u w:val="none"/>
                <w:lang w:val="en-US" w:eastAsia="zh-CN" w:bidi="ar"/>
              </w:rPr>
              <w:t>二十四、债务付息支出</w:t>
            </w:r>
          </w:p>
        </w:tc>
        <w:tc>
          <w:tcPr>
            <w:tcW w:w="98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color w:val="000000"/>
                <w:kern w:val="0"/>
                <w:sz w:val="22"/>
                <w:szCs w:val="22"/>
              </w:rPr>
            </w:pPr>
          </w:p>
        </w:tc>
      </w:tr>
      <w:tr>
        <w:tblPrEx>
          <w:tblCellMar>
            <w:top w:w="0" w:type="dxa"/>
            <w:left w:w="108" w:type="dxa"/>
            <w:bottom w:w="0" w:type="dxa"/>
            <w:right w:w="108" w:type="dxa"/>
          </w:tblCellMar>
        </w:tblPrEx>
        <w:trPr>
          <w:trHeight w:val="197" w:hRule="atLeast"/>
        </w:trPr>
        <w:tc>
          <w:tcPr>
            <w:tcW w:w="34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kern w:val="0"/>
                <w:sz w:val="22"/>
                <w:szCs w:val="22"/>
                <w:lang w:val="en-US" w:eastAsia="zh-CN" w:bidi="ar-SA"/>
              </w:rPr>
            </w:pPr>
          </w:p>
        </w:tc>
        <w:tc>
          <w:tcPr>
            <w:tcW w:w="32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000000"/>
                <w:kern w:val="0"/>
                <w:sz w:val="22"/>
                <w:szCs w:val="22"/>
              </w:rPr>
            </w:pPr>
          </w:p>
        </w:tc>
        <w:tc>
          <w:tcPr>
            <w:tcW w:w="98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color w:val="000000"/>
                <w:kern w:val="0"/>
                <w:sz w:val="22"/>
                <w:szCs w:val="22"/>
              </w:rPr>
            </w:pPr>
          </w:p>
        </w:tc>
      </w:tr>
      <w:tr>
        <w:tblPrEx>
          <w:tblCellMar>
            <w:top w:w="0" w:type="dxa"/>
            <w:left w:w="108" w:type="dxa"/>
            <w:bottom w:w="0" w:type="dxa"/>
            <w:right w:w="108" w:type="dxa"/>
          </w:tblCellMar>
        </w:tblPrEx>
        <w:trPr>
          <w:trHeight w:val="272" w:hRule="atLeast"/>
        </w:trPr>
        <w:tc>
          <w:tcPr>
            <w:tcW w:w="34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2"/>
                <w:szCs w:val="22"/>
                <w:lang w:val="en-US" w:eastAsia="zh-CN" w:bidi="ar-SA"/>
              </w:rPr>
            </w:pPr>
            <w:r>
              <w:rPr>
                <w:rFonts w:hint="eastAsia" w:ascii="宋体" w:hAnsi="宋体" w:cs="宋体"/>
                <w:b/>
                <w:color w:val="000000"/>
                <w:kern w:val="0"/>
                <w:sz w:val="22"/>
                <w:szCs w:val="22"/>
              </w:rPr>
              <w:t>本年收入合计</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b/>
                <w:color w:val="000000"/>
                <w:kern w:val="0"/>
                <w:sz w:val="22"/>
                <w:szCs w:val="22"/>
                <w:lang w:val="en-US" w:eastAsia="zh-CN" w:bidi="ar-SA"/>
              </w:rPr>
            </w:pPr>
            <w:r>
              <w:rPr>
                <w:rFonts w:hint="eastAsia" w:ascii="宋体" w:hAnsi="宋体" w:cs="宋体"/>
                <w:b/>
                <w:color w:val="000000"/>
                <w:kern w:val="0"/>
                <w:sz w:val="22"/>
                <w:szCs w:val="22"/>
                <w:lang w:val="en-US" w:eastAsia="zh-CN" w:bidi="ar-SA"/>
              </w:rPr>
              <w:t>168.78</w:t>
            </w:r>
          </w:p>
        </w:tc>
        <w:tc>
          <w:tcPr>
            <w:tcW w:w="32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2"/>
                <w:szCs w:val="22"/>
                <w:lang w:val="en-US" w:eastAsia="zh-CN" w:bidi="ar-SA"/>
              </w:rPr>
            </w:pPr>
            <w:r>
              <w:rPr>
                <w:rFonts w:hint="eastAsia" w:ascii="宋体" w:hAnsi="宋体" w:cs="宋体"/>
                <w:b/>
                <w:color w:val="000000"/>
                <w:kern w:val="0"/>
                <w:sz w:val="22"/>
                <w:szCs w:val="22"/>
              </w:rPr>
              <w:t>本年支出合计</w:t>
            </w:r>
          </w:p>
        </w:tc>
        <w:tc>
          <w:tcPr>
            <w:tcW w:w="9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180.06 </w:t>
            </w:r>
          </w:p>
        </w:tc>
      </w:tr>
      <w:tr>
        <w:tblPrEx>
          <w:tblCellMar>
            <w:top w:w="0" w:type="dxa"/>
            <w:left w:w="108" w:type="dxa"/>
            <w:bottom w:w="0" w:type="dxa"/>
            <w:right w:w="108" w:type="dxa"/>
          </w:tblCellMar>
        </w:tblPrEx>
        <w:trPr>
          <w:trHeight w:val="272" w:hRule="atLeast"/>
        </w:trPr>
        <w:tc>
          <w:tcPr>
            <w:tcW w:w="345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　用事业基金弥补收支差额</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lang w:val="en-US" w:eastAsia="zh-CN" w:bidi="ar-SA"/>
              </w:rPr>
            </w:pPr>
          </w:p>
        </w:tc>
        <w:tc>
          <w:tcPr>
            <w:tcW w:w="32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结余分配</w:t>
            </w:r>
          </w:p>
        </w:tc>
        <w:tc>
          <w:tcPr>
            <w:tcW w:w="9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72" w:hRule="atLeast"/>
        </w:trPr>
        <w:tc>
          <w:tcPr>
            <w:tcW w:w="345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　年</w:t>
            </w:r>
            <w:r>
              <w:rPr>
                <w:rFonts w:hint="eastAsia" w:ascii="宋体" w:hAnsi="宋体" w:cs="宋体"/>
                <w:color w:val="000000"/>
                <w:kern w:val="0"/>
                <w:sz w:val="22"/>
                <w:szCs w:val="22"/>
                <w:lang w:eastAsia="zh-CN"/>
              </w:rPr>
              <w:t>初</w:t>
            </w:r>
            <w:r>
              <w:rPr>
                <w:rFonts w:hint="eastAsia" w:ascii="宋体" w:hAnsi="宋体" w:cs="宋体"/>
                <w:color w:val="000000"/>
                <w:kern w:val="0"/>
                <w:sz w:val="22"/>
                <w:szCs w:val="22"/>
              </w:rPr>
              <w:t>结转</w:t>
            </w:r>
            <w:r>
              <w:rPr>
                <w:rFonts w:hint="eastAsia" w:ascii="宋体" w:hAnsi="宋体" w:cs="宋体"/>
                <w:color w:val="000000"/>
                <w:kern w:val="0"/>
                <w:sz w:val="22"/>
                <w:szCs w:val="22"/>
                <w:lang w:eastAsia="zh-CN"/>
              </w:rPr>
              <w:t>和结余</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20.46</w:t>
            </w:r>
          </w:p>
        </w:tc>
        <w:tc>
          <w:tcPr>
            <w:tcW w:w="32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年末结转与结余</w:t>
            </w:r>
          </w:p>
        </w:tc>
        <w:tc>
          <w:tcPr>
            <w:tcW w:w="9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9.18 </w:t>
            </w:r>
          </w:p>
        </w:tc>
      </w:tr>
      <w:tr>
        <w:tblPrEx>
          <w:tblCellMar>
            <w:top w:w="0" w:type="dxa"/>
            <w:left w:w="108" w:type="dxa"/>
            <w:bottom w:w="0" w:type="dxa"/>
            <w:right w:w="108" w:type="dxa"/>
          </w:tblCellMar>
        </w:tblPrEx>
        <w:trPr>
          <w:trHeight w:val="272" w:hRule="atLeast"/>
        </w:trPr>
        <w:tc>
          <w:tcPr>
            <w:tcW w:w="34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2"/>
                <w:szCs w:val="22"/>
                <w:lang w:val="en-US" w:eastAsia="zh-CN" w:bidi="ar-SA"/>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kern w:val="0"/>
                <w:sz w:val="22"/>
                <w:szCs w:val="22"/>
                <w:lang w:val="en-US" w:eastAsia="zh-CN" w:bidi="ar-SA"/>
              </w:rPr>
            </w:pPr>
          </w:p>
        </w:tc>
        <w:tc>
          <w:tcPr>
            <w:tcW w:w="32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2"/>
                <w:szCs w:val="22"/>
                <w:lang w:val="en-US" w:eastAsia="zh-CN" w:bidi="ar-SA"/>
              </w:rPr>
            </w:pPr>
          </w:p>
        </w:tc>
        <w:tc>
          <w:tcPr>
            <w:tcW w:w="9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108" w:type="dxa"/>
            <w:bottom w:w="0" w:type="dxa"/>
            <w:right w:w="108" w:type="dxa"/>
          </w:tblCellMar>
        </w:tblPrEx>
        <w:trPr>
          <w:trHeight w:val="272" w:hRule="atLeast"/>
        </w:trPr>
        <w:tc>
          <w:tcPr>
            <w:tcW w:w="34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2"/>
                <w:szCs w:val="22"/>
                <w:lang w:val="en-US" w:eastAsia="zh-CN" w:bidi="ar-SA"/>
              </w:rPr>
            </w:pPr>
            <w:r>
              <w:rPr>
                <w:rFonts w:hint="eastAsia" w:ascii="宋体" w:hAnsi="宋体" w:cs="宋体"/>
                <w:b/>
                <w:color w:val="000000"/>
                <w:kern w:val="0"/>
                <w:sz w:val="22"/>
                <w:szCs w:val="22"/>
              </w:rPr>
              <w:t>收入总计</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189.23</w:t>
            </w:r>
          </w:p>
        </w:tc>
        <w:tc>
          <w:tcPr>
            <w:tcW w:w="32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2"/>
                <w:szCs w:val="22"/>
                <w:lang w:val="en-US" w:eastAsia="zh-CN" w:bidi="ar-SA"/>
              </w:rPr>
            </w:pPr>
            <w:r>
              <w:rPr>
                <w:rFonts w:hint="eastAsia" w:ascii="宋体" w:hAnsi="宋体" w:cs="宋体"/>
                <w:b/>
                <w:color w:val="000000"/>
                <w:kern w:val="0"/>
                <w:sz w:val="22"/>
                <w:szCs w:val="22"/>
              </w:rPr>
              <w:t>支出总计</w:t>
            </w:r>
          </w:p>
        </w:tc>
        <w:tc>
          <w:tcPr>
            <w:tcW w:w="9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189.23 </w:t>
            </w:r>
          </w:p>
        </w:tc>
      </w:tr>
    </w:tbl>
    <w:p>
      <w:pPr>
        <w:rPr>
          <w:rFonts w:hint="eastAsia" w:eastAsia="宋体"/>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lang w:eastAsia="zh-CN"/>
        </w:rPr>
        <w:t>注：本表反映部门本年度的总收支和年末结转结余情况。</w:t>
      </w:r>
    </w:p>
    <w:p>
      <w:pPr>
        <w:jc w:val="center"/>
        <w:rPr>
          <w:rFonts w:hint="eastAsia"/>
        </w:rPr>
      </w:pPr>
      <w:r>
        <w:rPr>
          <w:rFonts w:hint="eastAsia" w:ascii="方正小标宋简体" w:hAnsi="宋体" w:eastAsia="方正小标宋简体" w:cs="宋体"/>
          <w:kern w:val="0"/>
          <w:sz w:val="36"/>
          <w:szCs w:val="36"/>
        </w:rPr>
        <w:t>表二：收入决算表</w:t>
      </w:r>
    </w:p>
    <w:p>
      <w:pPr>
        <w:jc w:val="right"/>
        <w:rPr>
          <w:rFonts w:hint="eastAsia"/>
          <w:sz w:val="22"/>
          <w:szCs w:val="22"/>
        </w:rPr>
      </w:pPr>
      <w:r>
        <w:rPr>
          <w:rFonts w:hint="eastAsia"/>
          <w:sz w:val="22"/>
          <w:szCs w:val="22"/>
        </w:rPr>
        <w:t xml:space="preserve">单位：万元                     </w:t>
      </w:r>
    </w:p>
    <w:tbl>
      <w:tblPr>
        <w:tblStyle w:val="4"/>
        <w:tblW w:w="14140" w:type="dxa"/>
        <w:jc w:val="center"/>
        <w:tblLayout w:type="fixed"/>
        <w:tblCellMar>
          <w:top w:w="0" w:type="dxa"/>
          <w:left w:w="108" w:type="dxa"/>
          <w:bottom w:w="0" w:type="dxa"/>
          <w:right w:w="108" w:type="dxa"/>
        </w:tblCellMar>
      </w:tblPr>
      <w:tblGrid>
        <w:gridCol w:w="1408"/>
        <w:gridCol w:w="3900"/>
        <w:gridCol w:w="1800"/>
        <w:gridCol w:w="1305"/>
        <w:gridCol w:w="1215"/>
        <w:gridCol w:w="762"/>
        <w:gridCol w:w="1250"/>
        <w:gridCol w:w="1250"/>
        <w:gridCol w:w="1250"/>
      </w:tblGrid>
      <w:tr>
        <w:tblPrEx>
          <w:tblCellMar>
            <w:top w:w="0" w:type="dxa"/>
            <w:left w:w="108" w:type="dxa"/>
            <w:bottom w:w="0" w:type="dxa"/>
            <w:right w:w="108" w:type="dxa"/>
          </w:tblCellMar>
        </w:tblPrEx>
        <w:trPr>
          <w:trHeight w:val="289" w:hRule="atLeast"/>
          <w:jc w:val="center"/>
        </w:trPr>
        <w:tc>
          <w:tcPr>
            <w:tcW w:w="5308"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支出功能</w:t>
            </w:r>
            <w:r>
              <w:rPr>
                <w:rFonts w:hint="eastAsia" w:ascii="宋体" w:hAnsi="宋体" w:cs="Arial"/>
                <w:kern w:val="0"/>
                <w:sz w:val="22"/>
                <w:szCs w:val="22"/>
              </w:rPr>
              <w:t>项目</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事业收入</w:t>
            </w:r>
          </w:p>
        </w:tc>
        <w:tc>
          <w:tcPr>
            <w:tcW w:w="12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2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2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CellMar>
            <w:top w:w="0" w:type="dxa"/>
            <w:left w:w="108" w:type="dxa"/>
            <w:bottom w:w="0" w:type="dxa"/>
            <w:right w:w="108" w:type="dxa"/>
          </w:tblCellMar>
        </w:tblPrEx>
        <w:trPr>
          <w:trHeight w:val="289" w:hRule="atLeast"/>
          <w:jc w:val="center"/>
        </w:trPr>
        <w:tc>
          <w:tcPr>
            <w:tcW w:w="1408" w:type="dxa"/>
            <w:tcBorders>
              <w:top w:val="nil"/>
              <w:left w:val="single" w:color="auto" w:sz="4" w:space="0"/>
              <w:bottom w:val="single" w:color="auto" w:sz="4" w:space="0"/>
              <w:right w:val="single" w:color="auto" w:sz="4" w:space="0"/>
            </w:tcBorders>
            <w:vAlign w:val="top"/>
          </w:tcPr>
          <w:p>
            <w:pPr>
              <w:widowControl/>
              <w:jc w:val="left"/>
              <w:rPr>
                <w:rFonts w:ascii="宋体" w:hAnsi="宋体" w:cs="Arial"/>
                <w:kern w:val="0"/>
                <w:sz w:val="22"/>
                <w:szCs w:val="22"/>
              </w:rPr>
            </w:pPr>
            <w:r>
              <w:rPr>
                <w:rFonts w:hint="eastAsia" w:ascii="宋体" w:hAnsi="宋体" w:cs="Arial"/>
                <w:kern w:val="0"/>
                <w:sz w:val="22"/>
                <w:szCs w:val="22"/>
                <w:lang w:eastAsia="zh-CN"/>
              </w:rPr>
              <w:t>支出功能分类</w:t>
            </w:r>
            <w:r>
              <w:rPr>
                <w:rFonts w:hint="eastAsia" w:ascii="宋体" w:hAnsi="宋体" w:cs="Arial"/>
                <w:kern w:val="0"/>
                <w:sz w:val="22"/>
                <w:szCs w:val="22"/>
              </w:rPr>
              <w:t>科目编码</w:t>
            </w:r>
          </w:p>
        </w:tc>
        <w:tc>
          <w:tcPr>
            <w:tcW w:w="390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9" w:hRule="atLeast"/>
          <w:jc w:val="center"/>
        </w:trPr>
        <w:tc>
          <w:tcPr>
            <w:tcW w:w="5308"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80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30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21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76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250" w:type="dxa"/>
            <w:tcBorders>
              <w:top w:val="nil"/>
              <w:left w:val="nil"/>
              <w:bottom w:val="single" w:color="auto" w:sz="4" w:space="0"/>
              <w:right w:val="single" w:color="auto" w:sz="4" w:space="0"/>
            </w:tcBorders>
            <w:vAlign w:val="top"/>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250" w:type="dxa"/>
            <w:tcBorders>
              <w:top w:val="nil"/>
              <w:left w:val="nil"/>
              <w:bottom w:val="single" w:color="auto" w:sz="4" w:space="0"/>
              <w:right w:val="single" w:color="auto" w:sz="4" w:space="0"/>
            </w:tcBorders>
            <w:vAlign w:val="top"/>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25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7</w:t>
            </w:r>
          </w:p>
        </w:tc>
      </w:tr>
      <w:tr>
        <w:tblPrEx>
          <w:tblCellMar>
            <w:top w:w="0" w:type="dxa"/>
            <w:left w:w="108" w:type="dxa"/>
            <w:bottom w:w="0" w:type="dxa"/>
            <w:right w:w="108" w:type="dxa"/>
          </w:tblCellMar>
        </w:tblPrEx>
        <w:trPr>
          <w:trHeight w:val="289" w:hRule="atLeast"/>
          <w:jc w:val="center"/>
        </w:trPr>
        <w:tc>
          <w:tcPr>
            <w:tcW w:w="5308"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8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168.78 </w:t>
            </w:r>
          </w:p>
        </w:tc>
        <w:tc>
          <w:tcPr>
            <w:tcW w:w="13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168.78 </w:t>
            </w:r>
          </w:p>
        </w:tc>
        <w:tc>
          <w:tcPr>
            <w:tcW w:w="121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6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5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5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5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9" w:hRule="atLeast"/>
          <w:jc w:val="center"/>
        </w:trPr>
        <w:tc>
          <w:tcPr>
            <w:tcW w:w="140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w:t>
            </w:r>
          </w:p>
        </w:tc>
        <w:tc>
          <w:tcPr>
            <w:tcW w:w="39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一般公共服务支出</w:t>
            </w:r>
          </w:p>
        </w:tc>
        <w:tc>
          <w:tcPr>
            <w:tcW w:w="18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137.96 </w:t>
            </w:r>
          </w:p>
        </w:tc>
        <w:tc>
          <w:tcPr>
            <w:tcW w:w="13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137.96 </w:t>
            </w:r>
          </w:p>
        </w:tc>
        <w:tc>
          <w:tcPr>
            <w:tcW w:w="121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62"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5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5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50"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9" w:hRule="atLeast"/>
          <w:jc w:val="center"/>
        </w:trPr>
        <w:tc>
          <w:tcPr>
            <w:tcW w:w="140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20131</w:t>
            </w:r>
          </w:p>
        </w:tc>
        <w:tc>
          <w:tcPr>
            <w:tcW w:w="39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党委办公厅（室）及相关机构事务</w:t>
            </w:r>
          </w:p>
        </w:tc>
        <w:tc>
          <w:tcPr>
            <w:tcW w:w="18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6.88 </w:t>
            </w:r>
          </w:p>
        </w:tc>
        <w:tc>
          <w:tcPr>
            <w:tcW w:w="13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6.88 </w:t>
            </w:r>
          </w:p>
        </w:tc>
        <w:tc>
          <w:tcPr>
            <w:tcW w:w="121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62"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5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5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50"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9" w:hRule="atLeast"/>
          <w:jc w:val="center"/>
        </w:trPr>
        <w:tc>
          <w:tcPr>
            <w:tcW w:w="140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2013101</w:t>
            </w:r>
          </w:p>
        </w:tc>
        <w:tc>
          <w:tcPr>
            <w:tcW w:w="39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行政运行</w:t>
            </w:r>
          </w:p>
        </w:tc>
        <w:tc>
          <w:tcPr>
            <w:tcW w:w="18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6.88 </w:t>
            </w:r>
          </w:p>
        </w:tc>
        <w:tc>
          <w:tcPr>
            <w:tcW w:w="13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6.88 </w:t>
            </w:r>
          </w:p>
        </w:tc>
        <w:tc>
          <w:tcPr>
            <w:tcW w:w="121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62"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5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5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50"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9" w:hRule="atLeast"/>
          <w:jc w:val="center"/>
        </w:trPr>
        <w:tc>
          <w:tcPr>
            <w:tcW w:w="140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20136</w:t>
            </w:r>
          </w:p>
        </w:tc>
        <w:tc>
          <w:tcPr>
            <w:tcW w:w="39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其他共产党事务支出</w:t>
            </w:r>
          </w:p>
        </w:tc>
        <w:tc>
          <w:tcPr>
            <w:tcW w:w="18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129.25 </w:t>
            </w:r>
          </w:p>
        </w:tc>
        <w:tc>
          <w:tcPr>
            <w:tcW w:w="13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129.25 </w:t>
            </w:r>
          </w:p>
        </w:tc>
        <w:tc>
          <w:tcPr>
            <w:tcW w:w="121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6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5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5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5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9" w:hRule="atLeast"/>
          <w:jc w:val="center"/>
        </w:trPr>
        <w:tc>
          <w:tcPr>
            <w:tcW w:w="140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2013601</w:t>
            </w:r>
          </w:p>
        </w:tc>
        <w:tc>
          <w:tcPr>
            <w:tcW w:w="39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行政运行</w:t>
            </w:r>
          </w:p>
        </w:tc>
        <w:tc>
          <w:tcPr>
            <w:tcW w:w="18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73.73 </w:t>
            </w:r>
          </w:p>
        </w:tc>
        <w:tc>
          <w:tcPr>
            <w:tcW w:w="13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73.73 </w:t>
            </w:r>
          </w:p>
        </w:tc>
        <w:tc>
          <w:tcPr>
            <w:tcW w:w="121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6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5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5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5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9" w:hRule="atLeast"/>
          <w:jc w:val="center"/>
        </w:trPr>
        <w:tc>
          <w:tcPr>
            <w:tcW w:w="140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2013602</w:t>
            </w:r>
          </w:p>
        </w:tc>
        <w:tc>
          <w:tcPr>
            <w:tcW w:w="39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8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52.73 </w:t>
            </w:r>
          </w:p>
        </w:tc>
        <w:tc>
          <w:tcPr>
            <w:tcW w:w="13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52.73 </w:t>
            </w:r>
          </w:p>
        </w:tc>
        <w:tc>
          <w:tcPr>
            <w:tcW w:w="121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6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5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5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5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9" w:hRule="atLeast"/>
          <w:jc w:val="center"/>
        </w:trPr>
        <w:tc>
          <w:tcPr>
            <w:tcW w:w="140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2013650</w:t>
            </w:r>
          </w:p>
        </w:tc>
        <w:tc>
          <w:tcPr>
            <w:tcW w:w="39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事业运行</w:t>
            </w:r>
          </w:p>
        </w:tc>
        <w:tc>
          <w:tcPr>
            <w:tcW w:w="18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2.79 </w:t>
            </w:r>
          </w:p>
        </w:tc>
        <w:tc>
          <w:tcPr>
            <w:tcW w:w="13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2.79 </w:t>
            </w:r>
          </w:p>
        </w:tc>
        <w:tc>
          <w:tcPr>
            <w:tcW w:w="121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6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5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5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5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9" w:hRule="atLeast"/>
          <w:jc w:val="center"/>
        </w:trPr>
        <w:tc>
          <w:tcPr>
            <w:tcW w:w="14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20137</w:t>
            </w:r>
          </w:p>
        </w:tc>
        <w:tc>
          <w:tcPr>
            <w:tcW w:w="3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网信事务</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1.83 </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1.83 </w:t>
            </w:r>
          </w:p>
        </w:tc>
        <w:tc>
          <w:tcPr>
            <w:tcW w:w="1215"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62"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9" w:hRule="atLeast"/>
          <w:jc w:val="center"/>
        </w:trPr>
        <w:tc>
          <w:tcPr>
            <w:tcW w:w="14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2013750</w:t>
            </w:r>
          </w:p>
        </w:tc>
        <w:tc>
          <w:tcPr>
            <w:tcW w:w="3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事业运行</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1.83 </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1.83 </w:t>
            </w:r>
          </w:p>
        </w:tc>
        <w:tc>
          <w:tcPr>
            <w:tcW w:w="1215"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762"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9" w:hRule="atLeast"/>
          <w:jc w:val="center"/>
        </w:trPr>
        <w:tc>
          <w:tcPr>
            <w:tcW w:w="14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w:t>
            </w:r>
          </w:p>
        </w:tc>
        <w:tc>
          <w:tcPr>
            <w:tcW w:w="3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社会保障和就业支出</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11.74 </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11.74 </w:t>
            </w:r>
          </w:p>
        </w:tc>
        <w:tc>
          <w:tcPr>
            <w:tcW w:w="1215"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762"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9" w:hRule="atLeast"/>
          <w:jc w:val="center"/>
        </w:trPr>
        <w:tc>
          <w:tcPr>
            <w:tcW w:w="14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w:t>
            </w:r>
          </w:p>
        </w:tc>
        <w:tc>
          <w:tcPr>
            <w:tcW w:w="3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行政事业单位离退休</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11.74 </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11.74 </w:t>
            </w:r>
          </w:p>
        </w:tc>
        <w:tc>
          <w:tcPr>
            <w:tcW w:w="1215"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762"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9" w:hRule="atLeast"/>
          <w:jc w:val="center"/>
        </w:trPr>
        <w:tc>
          <w:tcPr>
            <w:tcW w:w="14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2080501</w:t>
            </w:r>
          </w:p>
        </w:tc>
        <w:tc>
          <w:tcPr>
            <w:tcW w:w="3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归口管理的行政单位离退休</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4.34 </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4.34 </w:t>
            </w:r>
          </w:p>
        </w:tc>
        <w:tc>
          <w:tcPr>
            <w:tcW w:w="1215"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762"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9" w:hRule="atLeast"/>
          <w:jc w:val="center"/>
        </w:trPr>
        <w:tc>
          <w:tcPr>
            <w:tcW w:w="14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2080505</w:t>
            </w:r>
          </w:p>
        </w:tc>
        <w:tc>
          <w:tcPr>
            <w:tcW w:w="3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机关事业单位基本养老保险缴费</w:t>
            </w:r>
            <w:r>
              <w:rPr>
                <w:rFonts w:hint="eastAsia" w:ascii="宋体" w:hAnsi="宋体" w:cs="宋体"/>
                <w:i w:val="0"/>
                <w:color w:val="000000"/>
                <w:kern w:val="0"/>
                <w:sz w:val="22"/>
                <w:szCs w:val="22"/>
                <w:u w:val="none"/>
                <w:lang w:val="en-US" w:eastAsia="zh-CN" w:bidi="ar"/>
              </w:rPr>
              <w:t>支</w:t>
            </w:r>
            <w:r>
              <w:rPr>
                <w:rFonts w:hint="eastAsia" w:ascii="宋体" w:hAnsi="宋体" w:eastAsia="宋体" w:cs="宋体"/>
                <w:i w:val="0"/>
                <w:color w:val="000000"/>
                <w:kern w:val="0"/>
                <w:sz w:val="22"/>
                <w:szCs w:val="22"/>
                <w:u w:val="none"/>
                <w:lang w:val="en-US" w:eastAsia="zh-CN" w:bidi="ar"/>
              </w:rPr>
              <w:t>出</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7.40 </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7.40 </w:t>
            </w:r>
          </w:p>
        </w:tc>
        <w:tc>
          <w:tcPr>
            <w:tcW w:w="1215"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762"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w:t>
            </w:r>
          </w:p>
        </w:tc>
        <w:tc>
          <w:tcPr>
            <w:tcW w:w="3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卫生健康支出</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8.69 </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8.69 </w:t>
            </w:r>
          </w:p>
        </w:tc>
        <w:tc>
          <w:tcPr>
            <w:tcW w:w="1215"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762"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21004</w:t>
            </w:r>
          </w:p>
        </w:tc>
        <w:tc>
          <w:tcPr>
            <w:tcW w:w="3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公共卫生</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5.00 </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5.00 </w:t>
            </w:r>
          </w:p>
        </w:tc>
        <w:tc>
          <w:tcPr>
            <w:tcW w:w="1215"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762"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2100409</w:t>
            </w:r>
          </w:p>
        </w:tc>
        <w:tc>
          <w:tcPr>
            <w:tcW w:w="3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重大公共卫生专项</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5.00 </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5.00 </w:t>
            </w:r>
          </w:p>
        </w:tc>
        <w:tc>
          <w:tcPr>
            <w:tcW w:w="1215"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762"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w:t>
            </w:r>
          </w:p>
        </w:tc>
        <w:tc>
          <w:tcPr>
            <w:tcW w:w="3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行政事业单位医疗</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3.69 </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3.69 </w:t>
            </w:r>
          </w:p>
        </w:tc>
        <w:tc>
          <w:tcPr>
            <w:tcW w:w="1215"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762"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2101101</w:t>
            </w:r>
          </w:p>
        </w:tc>
        <w:tc>
          <w:tcPr>
            <w:tcW w:w="3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行政单位医疗</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3.56 </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3.56 </w:t>
            </w:r>
          </w:p>
        </w:tc>
        <w:tc>
          <w:tcPr>
            <w:tcW w:w="1215"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762"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2101102</w:t>
            </w:r>
          </w:p>
        </w:tc>
        <w:tc>
          <w:tcPr>
            <w:tcW w:w="3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事业单位医疗</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0.13 </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0.13 </w:t>
            </w:r>
          </w:p>
        </w:tc>
        <w:tc>
          <w:tcPr>
            <w:tcW w:w="1215"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762"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2101103</w:t>
            </w:r>
          </w:p>
        </w:tc>
        <w:tc>
          <w:tcPr>
            <w:tcW w:w="3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公务员医疗补助</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0.00 </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0.00 </w:t>
            </w:r>
          </w:p>
        </w:tc>
        <w:tc>
          <w:tcPr>
            <w:tcW w:w="1215"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762"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w:t>
            </w:r>
          </w:p>
        </w:tc>
        <w:tc>
          <w:tcPr>
            <w:tcW w:w="3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住房保障支出</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10.39 </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10.39 </w:t>
            </w:r>
          </w:p>
        </w:tc>
        <w:tc>
          <w:tcPr>
            <w:tcW w:w="1215"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762"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2210201</w:t>
            </w:r>
          </w:p>
        </w:tc>
        <w:tc>
          <w:tcPr>
            <w:tcW w:w="3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住房公积金</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10.39 </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10.39 </w:t>
            </w:r>
          </w:p>
        </w:tc>
        <w:tc>
          <w:tcPr>
            <w:tcW w:w="1215"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762"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bl>
    <w:p>
      <w:pPr>
        <w:rPr>
          <w:rFonts w:hint="eastAsia"/>
          <w:lang w:eastAsia="zh-CN"/>
        </w:r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r>
        <w:rPr>
          <w:rFonts w:hint="eastAsia"/>
          <w:lang w:eastAsia="zh-CN"/>
        </w:rPr>
        <w:t>注：本表反映部门本年度取得的各项收入情况。</w:t>
      </w:r>
    </w:p>
    <w:p>
      <w:pPr>
        <w:rPr>
          <w:rFonts w:hint="eastAsia"/>
          <w:lang w:eastAsia="zh-CN"/>
        </w:rPr>
      </w:pPr>
    </w:p>
    <w:p>
      <w:pPr>
        <w:rPr>
          <w:rFonts w:hint="eastAsia"/>
        </w:rPr>
      </w:pPr>
    </w:p>
    <w:p>
      <w:pPr>
        <w:jc w:val="center"/>
        <w:rPr>
          <w:rFonts w:hint="eastAsia"/>
        </w:rPr>
      </w:pPr>
      <w:r>
        <w:rPr>
          <w:rFonts w:hint="eastAsia" w:ascii="方正小标宋简体" w:hAnsi="宋体" w:eastAsia="方正小标宋简体" w:cs="宋体"/>
          <w:kern w:val="0"/>
          <w:sz w:val="36"/>
          <w:szCs w:val="36"/>
        </w:rPr>
        <w:t>表三：支出决算表</w:t>
      </w:r>
    </w:p>
    <w:p>
      <w:pPr>
        <w:jc w:val="right"/>
        <w:rPr>
          <w:rFonts w:hint="eastAsia"/>
        </w:rPr>
      </w:pPr>
      <w:r>
        <w:rPr>
          <w:rFonts w:hint="eastAsia"/>
          <w:sz w:val="22"/>
          <w:szCs w:val="22"/>
        </w:rPr>
        <w:t>单位：万元</w:t>
      </w:r>
    </w:p>
    <w:tbl>
      <w:tblPr>
        <w:tblStyle w:val="4"/>
        <w:tblW w:w="14049" w:type="dxa"/>
        <w:jc w:val="center"/>
        <w:tblLayout w:type="fixed"/>
        <w:tblCellMar>
          <w:top w:w="0" w:type="dxa"/>
          <w:left w:w="108" w:type="dxa"/>
          <w:bottom w:w="0" w:type="dxa"/>
          <w:right w:w="108" w:type="dxa"/>
        </w:tblCellMar>
      </w:tblPr>
      <w:tblGrid>
        <w:gridCol w:w="1363"/>
        <w:gridCol w:w="3975"/>
        <w:gridCol w:w="2355"/>
        <w:gridCol w:w="1635"/>
        <w:gridCol w:w="1715"/>
        <w:gridCol w:w="1002"/>
        <w:gridCol w:w="1002"/>
        <w:gridCol w:w="1002"/>
      </w:tblGrid>
      <w:tr>
        <w:tblPrEx>
          <w:tblCellMar>
            <w:top w:w="0" w:type="dxa"/>
            <w:left w:w="108" w:type="dxa"/>
            <w:bottom w:w="0" w:type="dxa"/>
            <w:right w:w="108" w:type="dxa"/>
          </w:tblCellMar>
        </w:tblPrEx>
        <w:trPr>
          <w:trHeight w:val="289" w:hRule="atLeast"/>
          <w:jc w:val="center"/>
        </w:trPr>
        <w:tc>
          <w:tcPr>
            <w:tcW w:w="53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支出功能</w:t>
            </w:r>
            <w:r>
              <w:rPr>
                <w:rFonts w:hint="eastAsia" w:ascii="宋体" w:hAnsi="宋体" w:cs="Arial"/>
                <w:kern w:val="0"/>
                <w:sz w:val="22"/>
                <w:szCs w:val="22"/>
              </w:rPr>
              <w:t>项 目</w:t>
            </w:r>
          </w:p>
        </w:tc>
        <w:tc>
          <w:tcPr>
            <w:tcW w:w="23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6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00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00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00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CellMar>
            <w:top w:w="0" w:type="dxa"/>
            <w:left w:w="108" w:type="dxa"/>
            <w:bottom w:w="0" w:type="dxa"/>
            <w:right w:w="108" w:type="dxa"/>
          </w:tblCellMar>
        </w:tblPrEx>
        <w:trPr>
          <w:trHeight w:val="289" w:hRule="atLeast"/>
          <w:jc w:val="center"/>
        </w:trPr>
        <w:tc>
          <w:tcPr>
            <w:tcW w:w="1363"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lang w:eastAsia="zh-CN"/>
              </w:rPr>
              <w:t>支出功能分类</w:t>
            </w:r>
            <w:r>
              <w:rPr>
                <w:rFonts w:hint="eastAsia" w:ascii="宋体" w:hAnsi="宋体" w:cs="Arial"/>
                <w:kern w:val="0"/>
                <w:sz w:val="22"/>
                <w:szCs w:val="22"/>
              </w:rPr>
              <w:t>科目编码</w:t>
            </w:r>
          </w:p>
        </w:tc>
        <w:tc>
          <w:tcPr>
            <w:tcW w:w="397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23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0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0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0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CellMar>
            <w:top w:w="0" w:type="dxa"/>
            <w:left w:w="108" w:type="dxa"/>
            <w:bottom w:w="0" w:type="dxa"/>
            <w:right w:w="108" w:type="dxa"/>
          </w:tblCellMar>
        </w:tblPrEx>
        <w:trPr>
          <w:trHeight w:val="289" w:hRule="atLeast"/>
          <w:jc w:val="center"/>
        </w:trPr>
        <w:tc>
          <w:tcPr>
            <w:tcW w:w="5338" w:type="dxa"/>
            <w:gridSpan w:val="2"/>
            <w:tcBorders>
              <w:top w:val="single" w:color="auto" w:sz="4" w:space="0"/>
              <w:left w:val="single" w:color="auto" w:sz="4" w:space="0"/>
              <w:bottom w:val="single" w:color="auto" w:sz="4" w:space="0"/>
              <w:right w:val="single" w:color="auto" w:sz="4" w:space="0"/>
            </w:tcBorders>
            <w:vAlign w:val="top"/>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235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635"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715" w:type="dxa"/>
            <w:tcBorders>
              <w:top w:val="nil"/>
              <w:left w:val="nil"/>
              <w:bottom w:val="single" w:color="auto" w:sz="4" w:space="0"/>
              <w:right w:val="single" w:color="auto" w:sz="4" w:space="0"/>
            </w:tcBorders>
            <w:vAlign w:val="top"/>
          </w:tcPr>
          <w:p>
            <w:pPr>
              <w:widowControl/>
              <w:tabs>
                <w:tab w:val="right" w:pos="-94"/>
              </w:tabs>
              <w:jc w:val="center"/>
              <w:rPr>
                <w:rFonts w:ascii="宋体" w:hAnsi="宋体" w:cs="Arial"/>
                <w:color w:val="000000"/>
                <w:kern w:val="0"/>
                <w:sz w:val="22"/>
                <w:szCs w:val="22"/>
              </w:rPr>
            </w:pPr>
            <w:r>
              <w:rPr>
                <w:rFonts w:hint="eastAsia" w:ascii="宋体" w:hAnsi="宋体" w:cs="Arial"/>
                <w:kern w:val="0"/>
                <w:sz w:val="22"/>
                <w:szCs w:val="22"/>
              </w:rPr>
              <w:t>3</w:t>
            </w:r>
          </w:p>
        </w:tc>
        <w:tc>
          <w:tcPr>
            <w:tcW w:w="100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002" w:type="dxa"/>
            <w:tcBorders>
              <w:top w:val="nil"/>
              <w:left w:val="nil"/>
              <w:bottom w:val="single" w:color="auto" w:sz="4" w:space="0"/>
              <w:right w:val="single" w:color="auto" w:sz="4" w:space="0"/>
            </w:tcBorders>
            <w:vAlign w:val="top"/>
          </w:tcPr>
          <w:p>
            <w:pPr>
              <w:widowControl/>
              <w:tabs>
                <w:tab w:val="right" w:pos="-94"/>
                <w:tab w:val="center" w:pos="393"/>
              </w:tabs>
              <w:jc w:val="center"/>
              <w:rPr>
                <w:rFonts w:ascii="宋体" w:hAnsi="宋体" w:cs="Arial"/>
                <w:color w:val="000000"/>
                <w:kern w:val="0"/>
                <w:sz w:val="22"/>
                <w:szCs w:val="22"/>
              </w:rPr>
            </w:pPr>
            <w:r>
              <w:rPr>
                <w:rFonts w:hint="eastAsia" w:ascii="宋体" w:hAnsi="宋体" w:cs="Arial"/>
                <w:kern w:val="0"/>
                <w:sz w:val="22"/>
                <w:szCs w:val="22"/>
              </w:rPr>
              <w:t>5</w:t>
            </w:r>
          </w:p>
        </w:tc>
        <w:tc>
          <w:tcPr>
            <w:tcW w:w="1002" w:type="dxa"/>
            <w:tcBorders>
              <w:top w:val="nil"/>
              <w:left w:val="nil"/>
              <w:bottom w:val="single" w:color="auto" w:sz="4" w:space="0"/>
              <w:right w:val="single" w:color="auto" w:sz="4" w:space="0"/>
            </w:tcBorders>
            <w:vAlign w:val="top"/>
          </w:tcPr>
          <w:p>
            <w:pPr>
              <w:widowControl/>
              <w:tabs>
                <w:tab w:val="right" w:pos="-94"/>
                <w:tab w:val="center" w:pos="393"/>
              </w:tabs>
              <w:jc w:val="center"/>
              <w:rPr>
                <w:rFonts w:ascii="宋体" w:hAnsi="宋体" w:cs="Arial"/>
                <w:color w:val="000000"/>
                <w:kern w:val="0"/>
                <w:sz w:val="22"/>
                <w:szCs w:val="22"/>
              </w:rPr>
            </w:pPr>
            <w:r>
              <w:rPr>
                <w:rFonts w:hint="eastAsia" w:ascii="宋体" w:hAnsi="宋体" w:cs="Arial"/>
                <w:kern w:val="0"/>
                <w:sz w:val="22"/>
                <w:szCs w:val="22"/>
              </w:rPr>
              <w:t>6</w:t>
            </w:r>
          </w:p>
        </w:tc>
      </w:tr>
      <w:tr>
        <w:tblPrEx>
          <w:tblCellMar>
            <w:top w:w="0" w:type="dxa"/>
            <w:left w:w="108" w:type="dxa"/>
            <w:bottom w:w="0" w:type="dxa"/>
            <w:right w:w="108" w:type="dxa"/>
          </w:tblCellMar>
        </w:tblPrEx>
        <w:trPr>
          <w:trHeight w:val="289" w:hRule="atLeast"/>
          <w:jc w:val="center"/>
        </w:trPr>
        <w:tc>
          <w:tcPr>
            <w:tcW w:w="5338" w:type="dxa"/>
            <w:gridSpan w:val="2"/>
            <w:tcBorders>
              <w:top w:val="single" w:color="auto" w:sz="4" w:space="0"/>
              <w:left w:val="single" w:color="auto" w:sz="4" w:space="0"/>
              <w:bottom w:val="single" w:color="auto" w:sz="4" w:space="0"/>
              <w:right w:val="single" w:color="auto" w:sz="4" w:space="0"/>
            </w:tcBorders>
            <w:vAlign w:val="top"/>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合计</w:t>
            </w:r>
          </w:p>
        </w:tc>
        <w:tc>
          <w:tcPr>
            <w:tcW w:w="23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180.06 </w:t>
            </w:r>
          </w:p>
        </w:tc>
        <w:tc>
          <w:tcPr>
            <w:tcW w:w="16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106.94 </w:t>
            </w:r>
          </w:p>
        </w:tc>
        <w:tc>
          <w:tcPr>
            <w:tcW w:w="17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73.12 </w:t>
            </w:r>
          </w:p>
        </w:tc>
        <w:tc>
          <w:tcPr>
            <w:tcW w:w="100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02"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0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9" w:hRule="atLeast"/>
          <w:jc w:val="center"/>
        </w:trPr>
        <w:tc>
          <w:tcPr>
            <w:tcW w:w="136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w:t>
            </w:r>
          </w:p>
        </w:tc>
        <w:tc>
          <w:tcPr>
            <w:tcW w:w="397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一般公共服务支出</w:t>
            </w:r>
          </w:p>
        </w:tc>
        <w:tc>
          <w:tcPr>
            <w:tcW w:w="23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156.71 </w:t>
            </w:r>
          </w:p>
        </w:tc>
        <w:tc>
          <w:tcPr>
            <w:tcW w:w="16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83.59 </w:t>
            </w:r>
          </w:p>
        </w:tc>
        <w:tc>
          <w:tcPr>
            <w:tcW w:w="17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73.12 </w:t>
            </w:r>
          </w:p>
        </w:tc>
        <w:tc>
          <w:tcPr>
            <w:tcW w:w="100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0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0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9" w:hRule="atLeast"/>
          <w:jc w:val="center"/>
        </w:trPr>
        <w:tc>
          <w:tcPr>
            <w:tcW w:w="136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20131</w:t>
            </w:r>
          </w:p>
        </w:tc>
        <w:tc>
          <w:tcPr>
            <w:tcW w:w="397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党委办公厅（室）及相关机构事务</w:t>
            </w:r>
          </w:p>
        </w:tc>
        <w:tc>
          <w:tcPr>
            <w:tcW w:w="23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6.88 </w:t>
            </w:r>
          </w:p>
        </w:tc>
        <w:tc>
          <w:tcPr>
            <w:tcW w:w="16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6.88 </w:t>
            </w:r>
          </w:p>
        </w:tc>
        <w:tc>
          <w:tcPr>
            <w:tcW w:w="17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00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0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0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9" w:hRule="atLeast"/>
          <w:jc w:val="center"/>
        </w:trPr>
        <w:tc>
          <w:tcPr>
            <w:tcW w:w="136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2013101</w:t>
            </w:r>
          </w:p>
        </w:tc>
        <w:tc>
          <w:tcPr>
            <w:tcW w:w="397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行政运行</w:t>
            </w:r>
          </w:p>
        </w:tc>
        <w:tc>
          <w:tcPr>
            <w:tcW w:w="23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6.88 </w:t>
            </w:r>
          </w:p>
        </w:tc>
        <w:tc>
          <w:tcPr>
            <w:tcW w:w="16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6.88 </w:t>
            </w:r>
          </w:p>
        </w:tc>
        <w:tc>
          <w:tcPr>
            <w:tcW w:w="17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00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0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0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9" w:hRule="atLeast"/>
          <w:jc w:val="center"/>
        </w:trPr>
        <w:tc>
          <w:tcPr>
            <w:tcW w:w="136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20136</w:t>
            </w:r>
          </w:p>
        </w:tc>
        <w:tc>
          <w:tcPr>
            <w:tcW w:w="397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其他共产党事务支出</w:t>
            </w:r>
          </w:p>
        </w:tc>
        <w:tc>
          <w:tcPr>
            <w:tcW w:w="23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148.97 </w:t>
            </w:r>
          </w:p>
        </w:tc>
        <w:tc>
          <w:tcPr>
            <w:tcW w:w="16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75.85 </w:t>
            </w:r>
          </w:p>
        </w:tc>
        <w:tc>
          <w:tcPr>
            <w:tcW w:w="17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73.12 </w:t>
            </w:r>
          </w:p>
        </w:tc>
        <w:tc>
          <w:tcPr>
            <w:tcW w:w="100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0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0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9" w:hRule="atLeast"/>
          <w:jc w:val="center"/>
        </w:trPr>
        <w:tc>
          <w:tcPr>
            <w:tcW w:w="136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2013601</w:t>
            </w:r>
          </w:p>
        </w:tc>
        <w:tc>
          <w:tcPr>
            <w:tcW w:w="397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行政运行</w:t>
            </w:r>
          </w:p>
        </w:tc>
        <w:tc>
          <w:tcPr>
            <w:tcW w:w="23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73.06 </w:t>
            </w:r>
          </w:p>
        </w:tc>
        <w:tc>
          <w:tcPr>
            <w:tcW w:w="16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73.06 </w:t>
            </w:r>
          </w:p>
        </w:tc>
        <w:tc>
          <w:tcPr>
            <w:tcW w:w="17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00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0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0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9" w:hRule="atLeast"/>
          <w:jc w:val="center"/>
        </w:trPr>
        <w:tc>
          <w:tcPr>
            <w:tcW w:w="136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2013602</w:t>
            </w:r>
          </w:p>
        </w:tc>
        <w:tc>
          <w:tcPr>
            <w:tcW w:w="397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一般行政管理事务</w:t>
            </w:r>
          </w:p>
        </w:tc>
        <w:tc>
          <w:tcPr>
            <w:tcW w:w="23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73.12 </w:t>
            </w:r>
          </w:p>
        </w:tc>
        <w:tc>
          <w:tcPr>
            <w:tcW w:w="16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7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73.12 </w:t>
            </w:r>
          </w:p>
        </w:tc>
        <w:tc>
          <w:tcPr>
            <w:tcW w:w="100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0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0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9" w:hRule="atLeast"/>
          <w:jc w:val="center"/>
        </w:trPr>
        <w:tc>
          <w:tcPr>
            <w:tcW w:w="136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2013650</w:t>
            </w:r>
          </w:p>
        </w:tc>
        <w:tc>
          <w:tcPr>
            <w:tcW w:w="397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事业运行</w:t>
            </w:r>
          </w:p>
        </w:tc>
        <w:tc>
          <w:tcPr>
            <w:tcW w:w="23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2.79 </w:t>
            </w:r>
          </w:p>
        </w:tc>
        <w:tc>
          <w:tcPr>
            <w:tcW w:w="16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2.79 </w:t>
            </w:r>
          </w:p>
        </w:tc>
        <w:tc>
          <w:tcPr>
            <w:tcW w:w="1715" w:type="dxa"/>
            <w:tcBorders>
              <w:top w:val="nil"/>
              <w:left w:val="nil"/>
              <w:bottom w:val="single" w:color="auto" w:sz="4" w:space="0"/>
              <w:right w:val="single" w:color="auto" w:sz="4" w:space="0"/>
            </w:tcBorders>
            <w:vAlign w:val="top"/>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0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0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0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9" w:hRule="atLeast"/>
          <w:jc w:val="center"/>
        </w:trPr>
        <w:tc>
          <w:tcPr>
            <w:tcW w:w="136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20137</w:t>
            </w:r>
          </w:p>
        </w:tc>
        <w:tc>
          <w:tcPr>
            <w:tcW w:w="397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网信事务</w:t>
            </w:r>
          </w:p>
        </w:tc>
        <w:tc>
          <w:tcPr>
            <w:tcW w:w="23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0.86 </w:t>
            </w:r>
          </w:p>
        </w:tc>
        <w:tc>
          <w:tcPr>
            <w:tcW w:w="16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0.86 </w:t>
            </w:r>
          </w:p>
        </w:tc>
        <w:tc>
          <w:tcPr>
            <w:tcW w:w="1715" w:type="dxa"/>
            <w:tcBorders>
              <w:top w:val="nil"/>
              <w:left w:val="nil"/>
              <w:bottom w:val="single" w:color="auto" w:sz="4" w:space="0"/>
              <w:right w:val="single" w:color="auto" w:sz="4" w:space="0"/>
            </w:tcBorders>
            <w:vAlign w:val="top"/>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0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0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0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9"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2013750</w:t>
            </w:r>
          </w:p>
        </w:tc>
        <w:tc>
          <w:tcPr>
            <w:tcW w:w="39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事业运行</w:t>
            </w:r>
          </w:p>
        </w:tc>
        <w:tc>
          <w:tcPr>
            <w:tcW w:w="23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0.86 </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0.86 </w:t>
            </w:r>
          </w:p>
        </w:tc>
        <w:tc>
          <w:tcPr>
            <w:tcW w:w="1715" w:type="dxa"/>
            <w:tcBorders>
              <w:top w:val="single" w:color="auto" w:sz="4" w:space="0"/>
              <w:left w:val="single" w:color="auto" w:sz="4" w:space="0"/>
              <w:bottom w:val="single" w:color="auto" w:sz="4" w:space="0"/>
              <w:right w:val="single" w:color="auto" w:sz="4" w:space="0"/>
            </w:tcBorders>
            <w:vAlign w:val="top"/>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9"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w:t>
            </w:r>
          </w:p>
        </w:tc>
        <w:tc>
          <w:tcPr>
            <w:tcW w:w="39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社会保障和就业支出</w:t>
            </w:r>
          </w:p>
        </w:tc>
        <w:tc>
          <w:tcPr>
            <w:tcW w:w="23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9.39 </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9.39 </w:t>
            </w:r>
          </w:p>
        </w:tc>
        <w:tc>
          <w:tcPr>
            <w:tcW w:w="1715" w:type="dxa"/>
            <w:tcBorders>
              <w:top w:val="single" w:color="auto" w:sz="4" w:space="0"/>
              <w:left w:val="single" w:color="auto" w:sz="4" w:space="0"/>
              <w:bottom w:val="single" w:color="auto" w:sz="4" w:space="0"/>
              <w:right w:val="single" w:color="auto" w:sz="4" w:space="0"/>
            </w:tcBorders>
            <w:vAlign w:val="top"/>
          </w:tcPr>
          <w:p>
            <w:pPr>
              <w:widowControl/>
              <w:ind w:firstLine="1320" w:firstLineChars="600"/>
              <w:jc w:val="left"/>
              <w:rPr>
                <w:rFonts w:hint="eastAsia" w:ascii="宋体" w:hAnsi="宋体" w:cs="Arial"/>
                <w:color w:val="000000"/>
                <w:kern w:val="0"/>
                <w:sz w:val="22"/>
                <w:szCs w:val="22"/>
              </w:rPr>
            </w:pP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9"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w:t>
            </w:r>
          </w:p>
        </w:tc>
        <w:tc>
          <w:tcPr>
            <w:tcW w:w="39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行政事业单位离退休</w:t>
            </w:r>
          </w:p>
        </w:tc>
        <w:tc>
          <w:tcPr>
            <w:tcW w:w="23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9.39 </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9.39 </w:t>
            </w:r>
          </w:p>
        </w:tc>
        <w:tc>
          <w:tcPr>
            <w:tcW w:w="1715" w:type="dxa"/>
            <w:tcBorders>
              <w:top w:val="single" w:color="auto" w:sz="4" w:space="0"/>
              <w:left w:val="single" w:color="auto" w:sz="4" w:space="0"/>
              <w:bottom w:val="single" w:color="auto" w:sz="4" w:space="0"/>
              <w:right w:val="single" w:color="auto" w:sz="4" w:space="0"/>
            </w:tcBorders>
            <w:vAlign w:val="top"/>
          </w:tcPr>
          <w:p>
            <w:pPr>
              <w:widowControl/>
              <w:ind w:firstLine="1320" w:firstLineChars="600"/>
              <w:jc w:val="left"/>
              <w:rPr>
                <w:rFonts w:hint="eastAsia" w:ascii="宋体" w:hAnsi="宋体" w:cs="Arial"/>
                <w:color w:val="000000"/>
                <w:kern w:val="0"/>
                <w:sz w:val="22"/>
                <w:szCs w:val="22"/>
              </w:rPr>
            </w:pP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9"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2080501</w:t>
            </w:r>
          </w:p>
        </w:tc>
        <w:tc>
          <w:tcPr>
            <w:tcW w:w="39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归口管理的行政单位离退休</w:t>
            </w:r>
          </w:p>
        </w:tc>
        <w:tc>
          <w:tcPr>
            <w:tcW w:w="23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2.23 </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2.23 </w:t>
            </w:r>
          </w:p>
        </w:tc>
        <w:tc>
          <w:tcPr>
            <w:tcW w:w="1715" w:type="dxa"/>
            <w:tcBorders>
              <w:top w:val="single" w:color="auto" w:sz="4" w:space="0"/>
              <w:left w:val="single" w:color="auto" w:sz="4" w:space="0"/>
              <w:bottom w:val="single" w:color="auto" w:sz="4" w:space="0"/>
              <w:right w:val="single" w:color="auto" w:sz="4" w:space="0"/>
            </w:tcBorders>
            <w:vAlign w:val="top"/>
          </w:tcPr>
          <w:p>
            <w:pPr>
              <w:widowControl/>
              <w:ind w:firstLine="1320" w:firstLineChars="600"/>
              <w:jc w:val="left"/>
              <w:rPr>
                <w:rFonts w:hint="eastAsia" w:ascii="宋体" w:hAnsi="宋体" w:cs="Arial"/>
                <w:color w:val="000000"/>
                <w:kern w:val="0"/>
                <w:sz w:val="22"/>
                <w:szCs w:val="22"/>
              </w:rPr>
            </w:pP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9"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2080505</w:t>
            </w:r>
          </w:p>
        </w:tc>
        <w:tc>
          <w:tcPr>
            <w:tcW w:w="39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23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7.15 </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7.15 </w:t>
            </w:r>
          </w:p>
        </w:tc>
        <w:tc>
          <w:tcPr>
            <w:tcW w:w="1715" w:type="dxa"/>
            <w:tcBorders>
              <w:top w:val="single" w:color="auto" w:sz="4" w:space="0"/>
              <w:left w:val="single" w:color="auto" w:sz="4" w:space="0"/>
              <w:bottom w:val="single" w:color="auto" w:sz="4" w:space="0"/>
              <w:right w:val="single" w:color="auto" w:sz="4" w:space="0"/>
            </w:tcBorders>
            <w:vAlign w:val="top"/>
          </w:tcPr>
          <w:p>
            <w:pPr>
              <w:widowControl/>
              <w:ind w:firstLine="1320" w:firstLineChars="600"/>
              <w:jc w:val="left"/>
              <w:rPr>
                <w:rFonts w:hint="eastAsia" w:ascii="宋体" w:hAnsi="宋体" w:cs="Arial"/>
                <w:color w:val="000000"/>
                <w:kern w:val="0"/>
                <w:sz w:val="22"/>
                <w:szCs w:val="22"/>
              </w:rPr>
            </w:pP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9"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w:t>
            </w:r>
          </w:p>
        </w:tc>
        <w:tc>
          <w:tcPr>
            <w:tcW w:w="39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卫生健康支出</w:t>
            </w:r>
          </w:p>
        </w:tc>
        <w:tc>
          <w:tcPr>
            <w:tcW w:w="23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3.57 </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3.57 </w:t>
            </w:r>
          </w:p>
        </w:tc>
        <w:tc>
          <w:tcPr>
            <w:tcW w:w="1715" w:type="dxa"/>
            <w:tcBorders>
              <w:top w:val="single" w:color="auto" w:sz="4" w:space="0"/>
              <w:left w:val="single" w:color="auto" w:sz="4" w:space="0"/>
              <w:bottom w:val="single" w:color="auto" w:sz="4" w:space="0"/>
              <w:right w:val="single" w:color="auto" w:sz="4" w:space="0"/>
            </w:tcBorders>
            <w:vAlign w:val="top"/>
          </w:tcPr>
          <w:p>
            <w:pPr>
              <w:widowControl/>
              <w:ind w:firstLine="1320" w:firstLineChars="600"/>
              <w:jc w:val="left"/>
              <w:rPr>
                <w:rFonts w:hint="eastAsia" w:ascii="宋体" w:hAnsi="宋体" w:cs="Arial"/>
                <w:color w:val="000000"/>
                <w:kern w:val="0"/>
                <w:sz w:val="22"/>
                <w:szCs w:val="22"/>
              </w:rPr>
            </w:pP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9"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w:t>
            </w:r>
          </w:p>
        </w:tc>
        <w:tc>
          <w:tcPr>
            <w:tcW w:w="39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行政事业单位医疗</w:t>
            </w:r>
          </w:p>
        </w:tc>
        <w:tc>
          <w:tcPr>
            <w:tcW w:w="23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3.57 </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3.57 </w:t>
            </w:r>
          </w:p>
        </w:tc>
        <w:tc>
          <w:tcPr>
            <w:tcW w:w="1715" w:type="dxa"/>
            <w:tcBorders>
              <w:top w:val="single" w:color="auto" w:sz="4" w:space="0"/>
              <w:left w:val="single" w:color="auto" w:sz="4" w:space="0"/>
              <w:bottom w:val="single" w:color="auto" w:sz="4" w:space="0"/>
              <w:right w:val="single" w:color="auto" w:sz="4" w:space="0"/>
            </w:tcBorders>
            <w:vAlign w:val="top"/>
          </w:tcPr>
          <w:p>
            <w:pPr>
              <w:widowControl/>
              <w:ind w:firstLine="1320" w:firstLineChars="600"/>
              <w:jc w:val="left"/>
              <w:rPr>
                <w:rFonts w:hint="eastAsia" w:ascii="宋体" w:hAnsi="宋体" w:cs="Arial"/>
                <w:color w:val="000000"/>
                <w:kern w:val="0"/>
                <w:sz w:val="22"/>
                <w:szCs w:val="22"/>
              </w:rPr>
            </w:pP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9"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2101101</w:t>
            </w:r>
          </w:p>
        </w:tc>
        <w:tc>
          <w:tcPr>
            <w:tcW w:w="39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行政单位医疗</w:t>
            </w:r>
          </w:p>
        </w:tc>
        <w:tc>
          <w:tcPr>
            <w:tcW w:w="23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3.56 </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3.56 </w:t>
            </w:r>
          </w:p>
        </w:tc>
        <w:tc>
          <w:tcPr>
            <w:tcW w:w="1715" w:type="dxa"/>
            <w:tcBorders>
              <w:top w:val="single" w:color="auto" w:sz="4" w:space="0"/>
              <w:left w:val="single" w:color="auto" w:sz="4" w:space="0"/>
              <w:bottom w:val="single" w:color="auto" w:sz="4" w:space="0"/>
              <w:right w:val="single" w:color="auto" w:sz="4" w:space="0"/>
            </w:tcBorders>
            <w:vAlign w:val="top"/>
          </w:tcPr>
          <w:p>
            <w:pPr>
              <w:widowControl/>
              <w:ind w:firstLine="1320" w:firstLineChars="600"/>
              <w:jc w:val="left"/>
              <w:rPr>
                <w:rFonts w:hint="eastAsia" w:ascii="宋体" w:hAnsi="宋体" w:cs="Arial"/>
                <w:color w:val="000000"/>
                <w:kern w:val="0"/>
                <w:sz w:val="22"/>
                <w:szCs w:val="22"/>
              </w:rPr>
            </w:pP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9"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2101102</w:t>
            </w:r>
          </w:p>
        </w:tc>
        <w:tc>
          <w:tcPr>
            <w:tcW w:w="39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事业单位医疗</w:t>
            </w:r>
          </w:p>
        </w:tc>
        <w:tc>
          <w:tcPr>
            <w:tcW w:w="23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0.01 </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0.01 </w:t>
            </w:r>
          </w:p>
        </w:tc>
        <w:tc>
          <w:tcPr>
            <w:tcW w:w="1715" w:type="dxa"/>
            <w:tcBorders>
              <w:top w:val="single" w:color="auto" w:sz="4" w:space="0"/>
              <w:left w:val="single" w:color="auto" w:sz="4" w:space="0"/>
              <w:bottom w:val="single" w:color="auto" w:sz="4" w:space="0"/>
              <w:right w:val="single" w:color="auto" w:sz="4" w:space="0"/>
            </w:tcBorders>
            <w:vAlign w:val="top"/>
          </w:tcPr>
          <w:p>
            <w:pPr>
              <w:widowControl/>
              <w:ind w:firstLine="1320" w:firstLineChars="600"/>
              <w:jc w:val="left"/>
              <w:rPr>
                <w:rFonts w:hint="eastAsia" w:ascii="宋体" w:hAnsi="宋体" w:cs="Arial"/>
                <w:color w:val="000000"/>
                <w:kern w:val="0"/>
                <w:sz w:val="22"/>
                <w:szCs w:val="22"/>
              </w:rPr>
            </w:pP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9"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2101103</w:t>
            </w:r>
          </w:p>
        </w:tc>
        <w:tc>
          <w:tcPr>
            <w:tcW w:w="39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公务员医疗补助</w:t>
            </w:r>
          </w:p>
        </w:tc>
        <w:tc>
          <w:tcPr>
            <w:tcW w:w="23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715" w:type="dxa"/>
            <w:tcBorders>
              <w:top w:val="single" w:color="auto" w:sz="4" w:space="0"/>
              <w:left w:val="single" w:color="auto" w:sz="4" w:space="0"/>
              <w:bottom w:val="single" w:color="auto" w:sz="4" w:space="0"/>
              <w:right w:val="single" w:color="auto" w:sz="4" w:space="0"/>
            </w:tcBorders>
            <w:vAlign w:val="top"/>
          </w:tcPr>
          <w:p>
            <w:pPr>
              <w:widowControl/>
              <w:ind w:firstLine="1320" w:firstLineChars="600"/>
              <w:jc w:val="left"/>
              <w:rPr>
                <w:rFonts w:hint="eastAsia" w:ascii="宋体" w:hAnsi="宋体" w:cs="Arial"/>
                <w:color w:val="000000"/>
                <w:kern w:val="0"/>
                <w:sz w:val="22"/>
                <w:szCs w:val="22"/>
              </w:rPr>
            </w:pP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9"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w:t>
            </w:r>
          </w:p>
        </w:tc>
        <w:tc>
          <w:tcPr>
            <w:tcW w:w="39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住房保障支出</w:t>
            </w:r>
          </w:p>
        </w:tc>
        <w:tc>
          <w:tcPr>
            <w:tcW w:w="23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10.39 </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10.39 </w:t>
            </w:r>
          </w:p>
        </w:tc>
        <w:tc>
          <w:tcPr>
            <w:tcW w:w="1715" w:type="dxa"/>
            <w:tcBorders>
              <w:top w:val="single" w:color="auto" w:sz="4" w:space="0"/>
              <w:left w:val="single" w:color="auto" w:sz="4" w:space="0"/>
              <w:bottom w:val="single" w:color="auto" w:sz="4" w:space="0"/>
              <w:right w:val="single" w:color="auto" w:sz="4" w:space="0"/>
            </w:tcBorders>
            <w:vAlign w:val="top"/>
          </w:tcPr>
          <w:p>
            <w:pPr>
              <w:widowControl/>
              <w:ind w:firstLine="1320" w:firstLineChars="600"/>
              <w:jc w:val="left"/>
              <w:rPr>
                <w:rFonts w:hint="eastAsia" w:ascii="宋体" w:hAnsi="宋体" w:cs="Arial"/>
                <w:color w:val="000000"/>
                <w:kern w:val="0"/>
                <w:sz w:val="22"/>
                <w:szCs w:val="22"/>
              </w:rPr>
            </w:pP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9"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22101</w:t>
            </w:r>
          </w:p>
        </w:tc>
        <w:tc>
          <w:tcPr>
            <w:tcW w:w="39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保障性安居工程支出</w:t>
            </w:r>
          </w:p>
        </w:tc>
        <w:tc>
          <w:tcPr>
            <w:tcW w:w="23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715" w:type="dxa"/>
            <w:tcBorders>
              <w:top w:val="single" w:color="auto" w:sz="4" w:space="0"/>
              <w:left w:val="single" w:color="auto" w:sz="4" w:space="0"/>
              <w:bottom w:val="single" w:color="auto" w:sz="4" w:space="0"/>
              <w:right w:val="single" w:color="auto" w:sz="4" w:space="0"/>
            </w:tcBorders>
            <w:vAlign w:val="top"/>
          </w:tcPr>
          <w:p>
            <w:pPr>
              <w:widowControl/>
              <w:ind w:firstLine="1320" w:firstLineChars="600"/>
              <w:jc w:val="left"/>
              <w:rPr>
                <w:rFonts w:hint="eastAsia" w:ascii="宋体" w:hAnsi="宋体" w:cs="Arial"/>
                <w:color w:val="000000"/>
                <w:kern w:val="0"/>
                <w:sz w:val="22"/>
                <w:szCs w:val="22"/>
              </w:rPr>
            </w:pP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9"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2210102</w:t>
            </w:r>
          </w:p>
        </w:tc>
        <w:tc>
          <w:tcPr>
            <w:tcW w:w="39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沉陷区治理</w:t>
            </w:r>
          </w:p>
        </w:tc>
        <w:tc>
          <w:tcPr>
            <w:tcW w:w="23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715" w:type="dxa"/>
            <w:tcBorders>
              <w:top w:val="single" w:color="auto" w:sz="4" w:space="0"/>
              <w:left w:val="single" w:color="auto" w:sz="4" w:space="0"/>
              <w:bottom w:val="single" w:color="auto" w:sz="4" w:space="0"/>
              <w:right w:val="single" w:color="auto" w:sz="4" w:space="0"/>
            </w:tcBorders>
            <w:vAlign w:val="top"/>
          </w:tcPr>
          <w:p>
            <w:pPr>
              <w:widowControl/>
              <w:ind w:firstLine="1320" w:firstLineChars="600"/>
              <w:jc w:val="left"/>
              <w:rPr>
                <w:rFonts w:hint="eastAsia" w:ascii="宋体" w:hAnsi="宋体" w:cs="Arial"/>
                <w:color w:val="000000"/>
                <w:kern w:val="0"/>
                <w:sz w:val="22"/>
                <w:szCs w:val="22"/>
              </w:rPr>
            </w:pP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9"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w:t>
            </w:r>
          </w:p>
        </w:tc>
        <w:tc>
          <w:tcPr>
            <w:tcW w:w="39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住房改革支出</w:t>
            </w:r>
          </w:p>
        </w:tc>
        <w:tc>
          <w:tcPr>
            <w:tcW w:w="23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10.39 </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10.39 </w:t>
            </w:r>
          </w:p>
        </w:tc>
        <w:tc>
          <w:tcPr>
            <w:tcW w:w="1715" w:type="dxa"/>
            <w:tcBorders>
              <w:top w:val="single" w:color="auto" w:sz="4" w:space="0"/>
              <w:left w:val="single" w:color="auto" w:sz="4" w:space="0"/>
              <w:bottom w:val="single" w:color="auto" w:sz="4" w:space="0"/>
              <w:right w:val="single" w:color="auto" w:sz="4" w:space="0"/>
            </w:tcBorders>
            <w:vAlign w:val="top"/>
          </w:tcPr>
          <w:p>
            <w:pPr>
              <w:widowControl/>
              <w:ind w:firstLine="1320" w:firstLineChars="600"/>
              <w:jc w:val="left"/>
              <w:rPr>
                <w:rFonts w:hint="eastAsia" w:ascii="宋体" w:hAnsi="宋体" w:cs="Arial"/>
                <w:color w:val="000000"/>
                <w:kern w:val="0"/>
                <w:sz w:val="22"/>
                <w:szCs w:val="22"/>
              </w:rPr>
            </w:pP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9"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2210201</w:t>
            </w:r>
          </w:p>
        </w:tc>
        <w:tc>
          <w:tcPr>
            <w:tcW w:w="39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住房公积金</w:t>
            </w:r>
          </w:p>
        </w:tc>
        <w:tc>
          <w:tcPr>
            <w:tcW w:w="23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10.39 </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10.39 </w:t>
            </w:r>
          </w:p>
        </w:tc>
        <w:tc>
          <w:tcPr>
            <w:tcW w:w="1715" w:type="dxa"/>
            <w:tcBorders>
              <w:top w:val="single" w:color="auto" w:sz="4" w:space="0"/>
              <w:left w:val="single" w:color="auto" w:sz="4" w:space="0"/>
              <w:bottom w:val="single" w:color="auto" w:sz="4" w:space="0"/>
              <w:right w:val="single" w:color="auto" w:sz="4" w:space="0"/>
            </w:tcBorders>
            <w:vAlign w:val="top"/>
          </w:tcPr>
          <w:p>
            <w:pPr>
              <w:widowControl/>
              <w:ind w:firstLine="1320" w:firstLineChars="600"/>
              <w:jc w:val="left"/>
              <w:rPr>
                <w:rFonts w:hint="eastAsia" w:ascii="宋体" w:hAnsi="宋体" w:cs="Arial"/>
                <w:color w:val="000000"/>
                <w:kern w:val="0"/>
                <w:sz w:val="22"/>
                <w:szCs w:val="22"/>
              </w:rPr>
            </w:pP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002"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bl>
    <w:p>
      <w:pPr>
        <w:rPr>
          <w:rFonts w:hint="eastAsia"/>
        </w:rPr>
      </w:pPr>
    </w:p>
    <w:p>
      <w:pPr>
        <w:rPr>
          <w:rFonts w:hint="eastAsia"/>
          <w:lang w:eastAsia="zh-CN"/>
        </w:rPr>
        <w:sectPr>
          <w:pgSz w:w="16838" w:h="11906" w:orient="landscape"/>
          <w:pgMar w:top="1377" w:right="1440" w:bottom="1797" w:left="1440" w:header="851" w:footer="992" w:gutter="0"/>
          <w:pgNumType w:fmt="numberInDash"/>
          <w:cols w:space="720" w:num="1"/>
          <w:docGrid w:type="lines" w:linePitch="312" w:charSpace="0"/>
        </w:sectPr>
      </w:pPr>
      <w:r>
        <w:rPr>
          <w:rFonts w:hint="eastAsia"/>
          <w:lang w:eastAsia="zh-CN"/>
        </w:rPr>
        <w:t>注：本表反映部门本年度各项支出情况。</w:t>
      </w:r>
    </w:p>
    <w:p>
      <w:pPr>
        <w:rPr>
          <w:rFonts w:hint="eastAsia"/>
        </w:rPr>
      </w:pPr>
    </w:p>
    <w:p>
      <w:pPr>
        <w:ind w:firstLine="3600" w:firstLineChars="1000"/>
        <w:jc w:val="both"/>
        <w:rPr>
          <w:rFonts w:hint="eastAsia"/>
        </w:rPr>
      </w:pPr>
      <w:r>
        <w:rPr>
          <w:rFonts w:hint="eastAsia" w:ascii="方正小标宋简体" w:hAnsi="宋体" w:eastAsia="方正小标宋简体" w:cs="宋体"/>
          <w:kern w:val="0"/>
          <w:sz w:val="36"/>
          <w:szCs w:val="36"/>
        </w:rPr>
        <w:t>表四：财政拨款收入支出决算总表</w:t>
      </w:r>
    </w:p>
    <w:tbl>
      <w:tblPr>
        <w:tblStyle w:val="4"/>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3978"/>
        <w:gridCol w:w="555"/>
        <w:gridCol w:w="1447"/>
        <w:gridCol w:w="3372"/>
        <w:gridCol w:w="681"/>
        <w:gridCol w:w="1244"/>
        <w:gridCol w:w="23"/>
        <w:gridCol w:w="1149"/>
        <w:gridCol w:w="1316"/>
      </w:tblGrid>
      <w:tr>
        <w:tblPrEx>
          <w:tblCellMar>
            <w:top w:w="0" w:type="dxa"/>
            <w:left w:w="108" w:type="dxa"/>
            <w:bottom w:w="0" w:type="dxa"/>
            <w:right w:w="108" w:type="dxa"/>
          </w:tblCellMar>
        </w:tblPrEx>
        <w:trPr>
          <w:trHeight w:val="300" w:hRule="atLeast"/>
        </w:trPr>
        <w:tc>
          <w:tcPr>
            <w:tcW w:w="5980" w:type="dxa"/>
            <w:gridSpan w:val="3"/>
            <w:tcBorders>
              <w:top w:val="single" w:color="auto" w:sz="4" w:space="0"/>
              <w:left w:val="single" w:color="auto" w:sz="4" w:space="0"/>
              <w:bottom w:val="single" w:color="auto" w:sz="4" w:space="0"/>
              <w:right w:val="single" w:color="000000"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85" w:type="dxa"/>
            <w:gridSpan w:val="6"/>
            <w:tcBorders>
              <w:top w:val="single" w:color="auto" w:sz="4" w:space="0"/>
              <w:left w:val="nil"/>
              <w:bottom w:val="single" w:color="auto" w:sz="4" w:space="0"/>
              <w:right w:val="single" w:color="000000"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732" w:hRule="atLeast"/>
        </w:trPr>
        <w:tc>
          <w:tcPr>
            <w:tcW w:w="3978"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555"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44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288" w:hRule="atLeast"/>
        </w:trPr>
        <w:tc>
          <w:tcPr>
            <w:tcW w:w="3978"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55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447"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372"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gridSpan w:val="2"/>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288" w:hRule="atLeast"/>
        </w:trPr>
        <w:tc>
          <w:tcPr>
            <w:tcW w:w="3978"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kern w:val="0"/>
                <w:sz w:val="22"/>
                <w:szCs w:val="22"/>
              </w:rPr>
              <w:t>一、一般公共预算财政拨款</w:t>
            </w:r>
            <w:r>
              <w:rPr>
                <w:rFonts w:hint="eastAsia" w:ascii="宋体" w:hAnsi="宋体" w:cs="Arial"/>
                <w:kern w:val="0"/>
                <w:sz w:val="22"/>
                <w:szCs w:val="22"/>
                <w:lang w:eastAsia="zh-CN"/>
              </w:rPr>
              <w:t>收入</w:t>
            </w:r>
          </w:p>
        </w:tc>
        <w:tc>
          <w:tcPr>
            <w:tcW w:w="5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w:t>
            </w:r>
          </w:p>
        </w:tc>
        <w:tc>
          <w:tcPr>
            <w:tcW w:w="1447" w:type="dxa"/>
            <w:tcBorders>
              <w:top w:val="nil"/>
              <w:left w:val="nil"/>
              <w:bottom w:val="single" w:color="auto" w:sz="4" w:space="0"/>
              <w:right w:val="single" w:color="auto" w:sz="4" w:space="0"/>
            </w:tcBorders>
            <w:vAlign w:val="top"/>
          </w:tcPr>
          <w:p>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168.78</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一、一般公共服务支出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32</w:t>
            </w:r>
          </w:p>
        </w:tc>
        <w:tc>
          <w:tcPr>
            <w:tcW w:w="126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156.71 </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156.71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978"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kern w:val="0"/>
                <w:sz w:val="22"/>
                <w:szCs w:val="22"/>
              </w:rPr>
              <w:t>二、政府性基金预算财政拨款</w:t>
            </w:r>
            <w:r>
              <w:rPr>
                <w:rFonts w:hint="eastAsia" w:ascii="宋体" w:hAnsi="宋体" w:cs="Arial"/>
                <w:kern w:val="0"/>
                <w:sz w:val="22"/>
                <w:szCs w:val="22"/>
                <w:lang w:eastAsia="zh-CN"/>
              </w:rPr>
              <w:t>收入</w:t>
            </w:r>
          </w:p>
        </w:tc>
        <w:tc>
          <w:tcPr>
            <w:tcW w:w="5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w:t>
            </w:r>
          </w:p>
        </w:tc>
        <w:tc>
          <w:tcPr>
            <w:tcW w:w="1447"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二、外交支出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33</w:t>
            </w:r>
          </w:p>
        </w:tc>
        <w:tc>
          <w:tcPr>
            <w:tcW w:w="126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978"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w:t>
            </w:r>
          </w:p>
        </w:tc>
        <w:tc>
          <w:tcPr>
            <w:tcW w:w="144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三、国防支出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34</w:t>
            </w:r>
          </w:p>
        </w:tc>
        <w:tc>
          <w:tcPr>
            <w:tcW w:w="126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978"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w:t>
            </w:r>
          </w:p>
        </w:tc>
        <w:tc>
          <w:tcPr>
            <w:tcW w:w="144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四、公共安全支出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w:t>
            </w:r>
          </w:p>
        </w:tc>
        <w:tc>
          <w:tcPr>
            <w:tcW w:w="126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978"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w:t>
            </w:r>
          </w:p>
        </w:tc>
        <w:tc>
          <w:tcPr>
            <w:tcW w:w="144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五、教育支出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36</w:t>
            </w:r>
          </w:p>
        </w:tc>
        <w:tc>
          <w:tcPr>
            <w:tcW w:w="126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978"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w:t>
            </w:r>
          </w:p>
        </w:tc>
        <w:tc>
          <w:tcPr>
            <w:tcW w:w="144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六、科学技术支出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37</w:t>
            </w:r>
          </w:p>
        </w:tc>
        <w:tc>
          <w:tcPr>
            <w:tcW w:w="126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316"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978"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w:t>
            </w:r>
          </w:p>
        </w:tc>
        <w:tc>
          <w:tcPr>
            <w:tcW w:w="144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七、文化旅游体育与传媒支出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38</w:t>
            </w:r>
          </w:p>
        </w:tc>
        <w:tc>
          <w:tcPr>
            <w:tcW w:w="126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978"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w:t>
            </w:r>
          </w:p>
        </w:tc>
        <w:tc>
          <w:tcPr>
            <w:tcW w:w="144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八、社会保障和就业支出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39</w:t>
            </w:r>
          </w:p>
        </w:tc>
        <w:tc>
          <w:tcPr>
            <w:tcW w:w="126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9.39 </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9.39 </w:t>
            </w:r>
          </w:p>
        </w:tc>
        <w:tc>
          <w:tcPr>
            <w:tcW w:w="131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978"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w:t>
            </w:r>
          </w:p>
        </w:tc>
        <w:tc>
          <w:tcPr>
            <w:tcW w:w="144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九、卫生健康支出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40</w:t>
            </w:r>
          </w:p>
        </w:tc>
        <w:tc>
          <w:tcPr>
            <w:tcW w:w="126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3.57 </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3.57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978"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w:t>
            </w:r>
          </w:p>
        </w:tc>
        <w:tc>
          <w:tcPr>
            <w:tcW w:w="144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十、节能环保支出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41</w:t>
            </w:r>
          </w:p>
        </w:tc>
        <w:tc>
          <w:tcPr>
            <w:tcW w:w="126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978"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w:t>
            </w:r>
          </w:p>
        </w:tc>
        <w:tc>
          <w:tcPr>
            <w:tcW w:w="144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十一、城乡社区支出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42</w:t>
            </w:r>
          </w:p>
        </w:tc>
        <w:tc>
          <w:tcPr>
            <w:tcW w:w="126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1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316" w:type="dxa"/>
            <w:tcBorders>
              <w:top w:val="single" w:color="auto" w:sz="4" w:space="0"/>
              <w:left w:val="nil"/>
              <w:bottom w:val="single" w:color="auto" w:sz="4" w:space="0"/>
              <w:right w:val="single" w:color="auto" w:sz="4" w:space="0"/>
            </w:tcBorders>
            <w:vAlign w:val="top"/>
          </w:tcPr>
          <w:p>
            <w:pPr>
              <w:widowControl/>
              <w:ind w:firstLine="880" w:firstLineChars="4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3978" w:type="dxa"/>
            <w:tcBorders>
              <w:top w:val="nil"/>
              <w:left w:val="single" w:color="auto" w:sz="4" w:space="0"/>
              <w:bottom w:val="single" w:color="auto" w:sz="4" w:space="0"/>
              <w:right w:val="single" w:color="auto" w:sz="4" w:space="0"/>
            </w:tcBorders>
            <w:vAlign w:val="top"/>
          </w:tcPr>
          <w:p>
            <w:pPr>
              <w:widowControl/>
              <w:ind w:firstLine="1540" w:firstLineChars="700"/>
              <w:jc w:val="left"/>
              <w:rPr>
                <w:rFonts w:ascii="宋体" w:hAnsi="宋体" w:cs="Arial"/>
                <w:color w:val="000000"/>
                <w:kern w:val="0"/>
                <w:sz w:val="22"/>
                <w:szCs w:val="22"/>
              </w:rPr>
            </w:pPr>
          </w:p>
        </w:tc>
        <w:tc>
          <w:tcPr>
            <w:tcW w:w="5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w:t>
            </w:r>
          </w:p>
        </w:tc>
        <w:tc>
          <w:tcPr>
            <w:tcW w:w="1447"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十二、农林水支出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Arial"/>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43</w:t>
            </w:r>
          </w:p>
        </w:tc>
        <w:tc>
          <w:tcPr>
            <w:tcW w:w="126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1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316" w:type="dxa"/>
            <w:tcBorders>
              <w:top w:val="single" w:color="auto" w:sz="4" w:space="0"/>
              <w:left w:val="nil"/>
              <w:bottom w:val="single" w:color="auto" w:sz="4" w:space="0"/>
              <w:right w:val="single" w:color="auto" w:sz="4" w:space="0"/>
            </w:tcBorders>
            <w:vAlign w:val="top"/>
          </w:tcPr>
          <w:p>
            <w:pPr>
              <w:widowControl/>
              <w:ind w:firstLine="660" w:firstLineChars="3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3978" w:type="dxa"/>
            <w:tcBorders>
              <w:top w:val="nil"/>
              <w:left w:val="single" w:color="auto" w:sz="4" w:space="0"/>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p>
        </w:tc>
        <w:tc>
          <w:tcPr>
            <w:tcW w:w="5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13</w:t>
            </w:r>
          </w:p>
        </w:tc>
        <w:tc>
          <w:tcPr>
            <w:tcW w:w="1447"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十三、交通运输支出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44</w:t>
            </w:r>
          </w:p>
        </w:tc>
        <w:tc>
          <w:tcPr>
            <w:tcW w:w="126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1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316" w:type="dxa"/>
            <w:tcBorders>
              <w:top w:val="single" w:color="auto" w:sz="4" w:space="0"/>
              <w:left w:val="nil"/>
              <w:bottom w:val="single" w:color="auto" w:sz="4" w:space="0"/>
              <w:right w:val="single" w:color="auto" w:sz="4" w:space="0"/>
            </w:tcBorders>
            <w:vAlign w:val="top"/>
          </w:tcPr>
          <w:p>
            <w:pPr>
              <w:widowControl/>
              <w:ind w:firstLine="660" w:firstLineChars="3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3978" w:type="dxa"/>
            <w:tcBorders>
              <w:top w:val="nil"/>
              <w:left w:val="single" w:color="auto" w:sz="4" w:space="0"/>
              <w:bottom w:val="single" w:color="auto" w:sz="4" w:space="0"/>
              <w:right w:val="single" w:color="auto" w:sz="4" w:space="0"/>
            </w:tcBorders>
            <w:vAlign w:val="top"/>
          </w:tcPr>
          <w:p>
            <w:pPr>
              <w:widowControl/>
              <w:ind w:firstLine="1540" w:firstLineChars="700"/>
              <w:jc w:val="left"/>
              <w:rPr>
                <w:rFonts w:ascii="宋体" w:hAnsi="宋体" w:cs="Arial"/>
                <w:kern w:val="0"/>
                <w:sz w:val="22"/>
                <w:szCs w:val="22"/>
              </w:rPr>
            </w:pPr>
          </w:p>
        </w:tc>
        <w:tc>
          <w:tcPr>
            <w:tcW w:w="5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14</w:t>
            </w:r>
          </w:p>
        </w:tc>
        <w:tc>
          <w:tcPr>
            <w:tcW w:w="1447"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十四、资源勘探信息等支出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45</w:t>
            </w:r>
          </w:p>
        </w:tc>
        <w:tc>
          <w:tcPr>
            <w:tcW w:w="126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1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316" w:type="dxa"/>
            <w:tcBorders>
              <w:top w:val="single" w:color="auto" w:sz="4" w:space="0"/>
              <w:left w:val="nil"/>
              <w:bottom w:val="single" w:color="auto" w:sz="4" w:space="0"/>
              <w:right w:val="single" w:color="auto" w:sz="4" w:space="0"/>
            </w:tcBorders>
            <w:vAlign w:val="top"/>
          </w:tcPr>
          <w:p>
            <w:pPr>
              <w:widowControl/>
              <w:ind w:firstLine="660" w:firstLineChars="3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3978" w:type="dxa"/>
            <w:tcBorders>
              <w:top w:val="nil"/>
              <w:left w:val="single" w:color="auto" w:sz="4" w:space="0"/>
              <w:bottom w:val="single" w:color="auto" w:sz="4" w:space="0"/>
              <w:right w:val="single" w:color="auto" w:sz="4" w:space="0"/>
            </w:tcBorders>
            <w:vAlign w:val="top"/>
          </w:tcPr>
          <w:p>
            <w:pPr>
              <w:widowControl/>
              <w:ind w:firstLine="1540" w:firstLineChars="700"/>
              <w:jc w:val="left"/>
              <w:rPr>
                <w:rFonts w:ascii="宋体" w:hAnsi="宋体" w:cs="Arial"/>
                <w:color w:val="000000"/>
                <w:kern w:val="0"/>
                <w:sz w:val="22"/>
                <w:szCs w:val="22"/>
              </w:rPr>
            </w:pPr>
          </w:p>
        </w:tc>
        <w:tc>
          <w:tcPr>
            <w:tcW w:w="5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15</w:t>
            </w:r>
          </w:p>
        </w:tc>
        <w:tc>
          <w:tcPr>
            <w:tcW w:w="1447"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十五、商业服务业等支出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46</w:t>
            </w:r>
          </w:p>
        </w:tc>
        <w:tc>
          <w:tcPr>
            <w:tcW w:w="126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1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316" w:type="dxa"/>
            <w:tcBorders>
              <w:top w:val="single" w:color="auto" w:sz="4" w:space="0"/>
              <w:left w:val="nil"/>
              <w:bottom w:val="single" w:color="auto" w:sz="4" w:space="0"/>
              <w:right w:val="single" w:color="auto" w:sz="4" w:space="0"/>
            </w:tcBorders>
            <w:vAlign w:val="top"/>
          </w:tcPr>
          <w:p>
            <w:pPr>
              <w:widowControl/>
              <w:ind w:firstLine="880" w:firstLineChars="4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3978"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p>
        </w:tc>
        <w:tc>
          <w:tcPr>
            <w:tcW w:w="5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16</w:t>
            </w:r>
          </w:p>
        </w:tc>
        <w:tc>
          <w:tcPr>
            <w:tcW w:w="144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十六、金融支出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47</w:t>
            </w:r>
          </w:p>
        </w:tc>
        <w:tc>
          <w:tcPr>
            <w:tcW w:w="126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1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316" w:type="dxa"/>
            <w:tcBorders>
              <w:top w:val="single" w:color="auto" w:sz="4" w:space="0"/>
              <w:left w:val="nil"/>
              <w:bottom w:val="single" w:color="auto" w:sz="4" w:space="0"/>
              <w:right w:val="single" w:color="auto" w:sz="4" w:space="0"/>
            </w:tcBorders>
            <w:vAlign w:val="top"/>
          </w:tcPr>
          <w:p>
            <w:pPr>
              <w:widowControl/>
              <w:ind w:firstLine="660" w:firstLineChars="3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3978"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17</w:t>
            </w:r>
          </w:p>
        </w:tc>
        <w:tc>
          <w:tcPr>
            <w:tcW w:w="1447"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p>
        </w:tc>
        <w:tc>
          <w:tcPr>
            <w:tcW w:w="33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十七、援助其他地区支出</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48</w:t>
            </w:r>
          </w:p>
        </w:tc>
        <w:tc>
          <w:tcPr>
            <w:tcW w:w="12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316" w:type="dxa"/>
            <w:tcBorders>
              <w:top w:val="single" w:color="auto" w:sz="4" w:space="0"/>
              <w:left w:val="single" w:color="auto" w:sz="4" w:space="0"/>
              <w:bottom w:val="single" w:color="auto" w:sz="4" w:space="0"/>
              <w:right w:val="single" w:color="auto" w:sz="4" w:space="0"/>
            </w:tcBorders>
            <w:vAlign w:val="top"/>
          </w:tcPr>
          <w:p>
            <w:pPr>
              <w:widowControl/>
              <w:ind w:firstLine="660" w:firstLineChars="3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397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kern w:val="0"/>
                <w:sz w:val="22"/>
                <w:szCs w:val="22"/>
              </w:rPr>
            </w:pP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18</w:t>
            </w:r>
          </w:p>
        </w:tc>
        <w:tc>
          <w:tcPr>
            <w:tcW w:w="1447"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33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kern w:val="0"/>
                <w:sz w:val="22"/>
                <w:szCs w:val="22"/>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49</w:t>
            </w:r>
          </w:p>
        </w:tc>
        <w:tc>
          <w:tcPr>
            <w:tcW w:w="12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316" w:type="dxa"/>
            <w:tcBorders>
              <w:top w:val="single" w:color="auto" w:sz="4" w:space="0"/>
              <w:left w:val="single" w:color="auto" w:sz="4" w:space="0"/>
              <w:bottom w:val="single" w:color="auto" w:sz="4" w:space="0"/>
              <w:right w:val="single" w:color="auto" w:sz="4" w:space="0"/>
            </w:tcBorders>
            <w:vAlign w:val="top"/>
          </w:tcPr>
          <w:p>
            <w:pPr>
              <w:widowControl/>
              <w:ind w:firstLine="660" w:firstLineChars="3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397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kern w:val="0"/>
                <w:sz w:val="22"/>
                <w:szCs w:val="22"/>
              </w:rPr>
            </w:pP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19</w:t>
            </w:r>
          </w:p>
        </w:tc>
        <w:tc>
          <w:tcPr>
            <w:tcW w:w="1447"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33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kern w:val="0"/>
                <w:sz w:val="22"/>
                <w:szCs w:val="22"/>
              </w:rPr>
            </w:pPr>
            <w:r>
              <w:rPr>
                <w:rFonts w:hint="eastAsia" w:ascii="宋体" w:hAnsi="宋体" w:eastAsia="宋体" w:cs="宋体"/>
                <w:i w:val="0"/>
                <w:color w:val="000000"/>
                <w:kern w:val="0"/>
                <w:sz w:val="22"/>
                <w:szCs w:val="22"/>
                <w:u w:val="none"/>
                <w:lang w:val="en-US" w:eastAsia="zh-CN" w:bidi="ar"/>
              </w:rPr>
              <w:t>十九、住房保障支出</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50</w:t>
            </w:r>
          </w:p>
        </w:tc>
        <w:tc>
          <w:tcPr>
            <w:tcW w:w="12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10.39 </w:t>
            </w: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10.39 </w:t>
            </w:r>
          </w:p>
        </w:tc>
        <w:tc>
          <w:tcPr>
            <w:tcW w:w="1316" w:type="dxa"/>
            <w:tcBorders>
              <w:top w:val="single" w:color="auto" w:sz="4" w:space="0"/>
              <w:left w:val="single" w:color="auto" w:sz="4" w:space="0"/>
              <w:bottom w:val="single" w:color="auto" w:sz="4" w:space="0"/>
              <w:right w:val="single" w:color="auto" w:sz="4" w:space="0"/>
            </w:tcBorders>
            <w:vAlign w:val="top"/>
          </w:tcPr>
          <w:p>
            <w:pPr>
              <w:widowControl/>
              <w:ind w:firstLine="880" w:firstLineChars="4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397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kern w:val="0"/>
                <w:sz w:val="22"/>
                <w:szCs w:val="22"/>
              </w:rPr>
            </w:pP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w:t>
            </w:r>
          </w:p>
        </w:tc>
        <w:tc>
          <w:tcPr>
            <w:tcW w:w="1447"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33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kern w:val="0"/>
                <w:sz w:val="22"/>
                <w:szCs w:val="22"/>
              </w:rPr>
            </w:pPr>
            <w:r>
              <w:rPr>
                <w:rFonts w:hint="eastAsia" w:ascii="宋体" w:hAnsi="宋体" w:eastAsia="宋体" w:cs="宋体"/>
                <w:i w:val="0"/>
                <w:color w:val="000000"/>
                <w:kern w:val="0"/>
                <w:sz w:val="22"/>
                <w:szCs w:val="22"/>
                <w:u w:val="none"/>
                <w:lang w:val="en-US" w:eastAsia="zh-CN" w:bidi="ar"/>
              </w:rPr>
              <w:t>二十、粮油物资储备支出</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51</w:t>
            </w:r>
          </w:p>
        </w:tc>
        <w:tc>
          <w:tcPr>
            <w:tcW w:w="12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316" w:type="dxa"/>
            <w:tcBorders>
              <w:top w:val="single" w:color="auto" w:sz="4" w:space="0"/>
              <w:left w:val="single" w:color="auto" w:sz="4" w:space="0"/>
              <w:bottom w:val="single" w:color="auto" w:sz="4" w:space="0"/>
              <w:right w:val="single" w:color="auto" w:sz="4" w:space="0"/>
            </w:tcBorders>
            <w:vAlign w:val="top"/>
          </w:tcPr>
          <w:p>
            <w:pPr>
              <w:widowControl/>
              <w:ind w:firstLine="660" w:firstLineChars="3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397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kern w:val="0"/>
                <w:sz w:val="22"/>
                <w:szCs w:val="22"/>
              </w:rPr>
            </w:pP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w:t>
            </w:r>
          </w:p>
        </w:tc>
        <w:tc>
          <w:tcPr>
            <w:tcW w:w="1447"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33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kern w:val="0"/>
                <w:sz w:val="22"/>
                <w:szCs w:val="22"/>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52</w:t>
            </w:r>
          </w:p>
        </w:tc>
        <w:tc>
          <w:tcPr>
            <w:tcW w:w="12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316" w:type="dxa"/>
            <w:tcBorders>
              <w:top w:val="single" w:color="auto" w:sz="4" w:space="0"/>
              <w:left w:val="single" w:color="auto" w:sz="4" w:space="0"/>
              <w:bottom w:val="single" w:color="auto" w:sz="4" w:space="0"/>
              <w:right w:val="single" w:color="auto" w:sz="4" w:space="0"/>
            </w:tcBorders>
            <w:vAlign w:val="top"/>
          </w:tcPr>
          <w:p>
            <w:pPr>
              <w:widowControl/>
              <w:ind w:firstLine="660" w:firstLineChars="3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397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kern w:val="0"/>
                <w:sz w:val="22"/>
                <w:szCs w:val="22"/>
              </w:rPr>
            </w:pP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w:t>
            </w:r>
          </w:p>
        </w:tc>
        <w:tc>
          <w:tcPr>
            <w:tcW w:w="1447"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33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kern w:val="0"/>
                <w:sz w:val="22"/>
                <w:szCs w:val="22"/>
              </w:rPr>
            </w:pPr>
            <w:r>
              <w:rPr>
                <w:rFonts w:hint="eastAsia" w:ascii="宋体" w:hAnsi="宋体" w:eastAsia="宋体" w:cs="宋体"/>
                <w:i w:val="0"/>
                <w:color w:val="000000"/>
                <w:kern w:val="0"/>
                <w:sz w:val="22"/>
                <w:szCs w:val="22"/>
                <w:u w:val="none"/>
                <w:lang w:val="en-US" w:eastAsia="zh-CN" w:bidi="ar"/>
              </w:rPr>
              <w:t>二十二、其他支出</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53</w:t>
            </w:r>
          </w:p>
        </w:tc>
        <w:tc>
          <w:tcPr>
            <w:tcW w:w="12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316" w:type="dxa"/>
            <w:tcBorders>
              <w:top w:val="single" w:color="auto" w:sz="4" w:space="0"/>
              <w:left w:val="single" w:color="auto" w:sz="4" w:space="0"/>
              <w:bottom w:val="single" w:color="auto" w:sz="4" w:space="0"/>
              <w:right w:val="single" w:color="auto" w:sz="4" w:space="0"/>
            </w:tcBorders>
            <w:vAlign w:val="top"/>
          </w:tcPr>
          <w:p>
            <w:pPr>
              <w:widowControl/>
              <w:ind w:firstLine="660" w:firstLineChars="3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3978" w:type="dxa"/>
            <w:tcBorders>
              <w:top w:val="single" w:color="auto" w:sz="4" w:space="0"/>
              <w:left w:val="single" w:color="auto" w:sz="4" w:space="0"/>
              <w:bottom w:val="single" w:color="auto" w:sz="4" w:space="0"/>
              <w:right w:val="single" w:color="auto" w:sz="4" w:space="0"/>
            </w:tcBorders>
            <w:vAlign w:val="top"/>
          </w:tcPr>
          <w:p>
            <w:pPr>
              <w:widowControl/>
              <w:ind w:firstLine="1540" w:firstLineChars="700"/>
              <w:jc w:val="left"/>
              <w:rPr>
                <w:rFonts w:hint="eastAsia" w:ascii="宋体" w:hAnsi="宋体" w:eastAsia="宋体" w:cs="Arial"/>
                <w:color w:val="000000"/>
                <w:kern w:val="0"/>
                <w:sz w:val="22"/>
                <w:szCs w:val="22"/>
                <w:lang w:val="en-US" w:eastAsia="zh-CN" w:bidi="ar-SA"/>
              </w:rPr>
            </w:pP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23</w:t>
            </w:r>
          </w:p>
        </w:tc>
        <w:tc>
          <w:tcPr>
            <w:tcW w:w="1447"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eastAsia="宋体" w:cs="Arial"/>
                <w:color w:val="000000"/>
                <w:kern w:val="0"/>
                <w:sz w:val="22"/>
                <w:szCs w:val="22"/>
                <w:lang w:val="en-US" w:eastAsia="zh-CN" w:bidi="ar-SA"/>
              </w:rPr>
            </w:pPr>
          </w:p>
        </w:tc>
        <w:tc>
          <w:tcPr>
            <w:tcW w:w="33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二十三、债务还本支出</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54</w:t>
            </w:r>
          </w:p>
        </w:tc>
        <w:tc>
          <w:tcPr>
            <w:tcW w:w="12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lang w:val="en-US" w:eastAsia="zh-CN"/>
              </w:rPr>
            </w:pPr>
            <w:r>
              <w:rPr>
                <w:rFonts w:hint="eastAsia" w:ascii="宋体" w:hAnsi="宋体" w:eastAsia="宋体" w:cs="宋体"/>
                <w:i w:val="0"/>
                <w:color w:val="000000"/>
                <w:kern w:val="0"/>
                <w:sz w:val="24"/>
                <w:szCs w:val="24"/>
                <w:u w:val="none"/>
                <w:lang w:val="en-US" w:eastAsia="zh-CN" w:bidi="ar"/>
              </w:rPr>
              <w:t xml:space="preserve">0.00 </w:t>
            </w: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316" w:type="dxa"/>
            <w:tcBorders>
              <w:top w:val="single" w:color="auto" w:sz="4" w:space="0"/>
              <w:left w:val="single" w:color="auto" w:sz="4" w:space="0"/>
              <w:bottom w:val="single" w:color="auto" w:sz="4" w:space="0"/>
              <w:right w:val="single" w:color="auto" w:sz="4" w:space="0"/>
            </w:tcBorders>
            <w:vAlign w:val="top"/>
          </w:tcPr>
          <w:p>
            <w:pPr>
              <w:widowControl/>
              <w:ind w:firstLine="880" w:firstLineChars="4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3978" w:type="dxa"/>
            <w:tcBorders>
              <w:top w:val="single" w:color="auto" w:sz="4" w:space="0"/>
              <w:left w:val="single" w:color="auto" w:sz="4" w:space="0"/>
              <w:bottom w:val="single" w:color="auto" w:sz="4" w:space="0"/>
              <w:right w:val="single" w:color="auto" w:sz="4" w:space="0"/>
            </w:tcBorders>
            <w:vAlign w:val="top"/>
          </w:tcPr>
          <w:p>
            <w:pPr>
              <w:widowControl/>
              <w:ind w:firstLine="880" w:firstLineChars="400"/>
              <w:jc w:val="left"/>
              <w:rPr>
                <w:rFonts w:hint="eastAsia" w:ascii="宋体" w:hAnsi="宋体" w:eastAsia="宋体" w:cs="Arial"/>
                <w:color w:val="000000"/>
                <w:kern w:val="0"/>
                <w:sz w:val="22"/>
                <w:szCs w:val="22"/>
                <w:lang w:val="en-US" w:eastAsia="zh-CN" w:bidi="ar-SA"/>
              </w:rPr>
            </w:pP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24</w:t>
            </w:r>
          </w:p>
        </w:tc>
        <w:tc>
          <w:tcPr>
            <w:tcW w:w="1447"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eastAsia="宋体" w:cs="Arial"/>
                <w:color w:val="000000"/>
                <w:kern w:val="0"/>
                <w:sz w:val="22"/>
                <w:szCs w:val="22"/>
                <w:lang w:val="en-US" w:eastAsia="zh-CN" w:bidi="ar-SA"/>
              </w:rPr>
            </w:pPr>
          </w:p>
        </w:tc>
        <w:tc>
          <w:tcPr>
            <w:tcW w:w="33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二十四、债务付息支出</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55</w:t>
            </w:r>
          </w:p>
        </w:tc>
        <w:tc>
          <w:tcPr>
            <w:tcW w:w="12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lang w:val="en-US" w:eastAsia="zh-CN"/>
              </w:rPr>
            </w:pPr>
            <w:r>
              <w:rPr>
                <w:rFonts w:hint="eastAsia" w:ascii="宋体" w:hAnsi="宋体" w:eastAsia="宋体" w:cs="宋体"/>
                <w:i w:val="0"/>
                <w:color w:val="000000"/>
                <w:kern w:val="0"/>
                <w:sz w:val="24"/>
                <w:szCs w:val="24"/>
                <w:u w:val="none"/>
                <w:lang w:val="en-US" w:eastAsia="zh-CN" w:bidi="ar"/>
              </w:rPr>
              <w:t xml:space="preserve">0.00 </w:t>
            </w: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316" w:type="dxa"/>
            <w:tcBorders>
              <w:top w:val="single" w:color="auto" w:sz="4" w:space="0"/>
              <w:left w:val="single" w:color="auto" w:sz="4" w:space="0"/>
              <w:bottom w:val="single" w:color="auto" w:sz="4" w:space="0"/>
              <w:right w:val="single" w:color="auto" w:sz="4" w:space="0"/>
            </w:tcBorders>
            <w:vAlign w:val="top"/>
          </w:tcPr>
          <w:p>
            <w:pPr>
              <w:widowControl/>
              <w:ind w:firstLine="660" w:firstLineChars="3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3978" w:type="dxa"/>
            <w:tcBorders>
              <w:top w:val="single" w:color="auto" w:sz="4" w:space="0"/>
              <w:left w:val="single" w:color="auto" w:sz="4" w:space="0"/>
              <w:bottom w:val="single" w:color="auto" w:sz="4" w:space="0"/>
              <w:right w:val="single" w:color="auto" w:sz="4" w:space="0"/>
            </w:tcBorders>
            <w:vAlign w:val="top"/>
          </w:tcPr>
          <w:p>
            <w:pPr>
              <w:widowControl/>
              <w:ind w:firstLine="1540" w:firstLineChars="700"/>
              <w:jc w:val="left"/>
              <w:rPr>
                <w:rFonts w:hint="eastAsia" w:ascii="宋体" w:hAnsi="宋体" w:eastAsia="宋体" w:cs="Arial"/>
                <w:kern w:val="0"/>
                <w:sz w:val="22"/>
                <w:szCs w:val="22"/>
                <w:lang w:val="en-US" w:eastAsia="zh-CN" w:bidi="ar-SA"/>
              </w:rPr>
            </w:pP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25</w:t>
            </w:r>
          </w:p>
        </w:tc>
        <w:tc>
          <w:tcPr>
            <w:tcW w:w="1447"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eastAsia="宋体" w:cs="Arial"/>
                <w:color w:val="000000"/>
                <w:kern w:val="0"/>
                <w:sz w:val="22"/>
                <w:szCs w:val="22"/>
                <w:lang w:val="en-US" w:eastAsia="zh-CN" w:bidi="ar-SA"/>
              </w:rPr>
            </w:pPr>
          </w:p>
        </w:tc>
        <w:tc>
          <w:tcPr>
            <w:tcW w:w="337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Arial"/>
                <w:color w:val="000000"/>
                <w:kern w:val="0"/>
                <w:sz w:val="22"/>
                <w:szCs w:val="22"/>
                <w:lang w:val="en-US" w:eastAsia="zh-CN" w:bidi="ar-SA"/>
              </w:rPr>
            </w:pPr>
            <w:r>
              <w:rPr>
                <w:rFonts w:hint="eastAsia" w:ascii="宋体" w:hAnsi="宋体" w:cs="宋体"/>
                <w:i w:val="0"/>
                <w:color w:val="000000"/>
                <w:kern w:val="0"/>
                <w:sz w:val="22"/>
                <w:szCs w:val="22"/>
                <w:u w:val="none"/>
                <w:lang w:val="en-US" w:eastAsia="zh-CN" w:bidi="ar"/>
              </w:rPr>
              <w:t>56</w:t>
            </w:r>
          </w:p>
        </w:tc>
        <w:tc>
          <w:tcPr>
            <w:tcW w:w="1244" w:type="dxa"/>
            <w:tcBorders>
              <w:top w:val="single" w:color="auto" w:sz="4" w:space="0"/>
              <w:left w:val="single" w:color="auto" w:sz="4" w:space="0"/>
              <w:bottom w:val="single" w:color="auto" w:sz="4" w:space="0"/>
              <w:right w:val="single" w:color="auto" w:sz="4" w:space="0"/>
            </w:tcBorders>
            <w:vAlign w:val="top"/>
          </w:tcPr>
          <w:p>
            <w:pPr>
              <w:widowControl/>
              <w:ind w:firstLine="660" w:firstLineChars="300"/>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rPr>
              <w:t>　</w:t>
            </w:r>
          </w:p>
        </w:tc>
        <w:tc>
          <w:tcPr>
            <w:tcW w:w="1172" w:type="dxa"/>
            <w:gridSpan w:val="2"/>
            <w:tcBorders>
              <w:top w:val="single" w:color="auto" w:sz="4" w:space="0"/>
              <w:left w:val="single" w:color="auto" w:sz="4" w:space="0"/>
              <w:bottom w:val="single" w:color="auto" w:sz="4" w:space="0"/>
              <w:right w:val="single" w:color="auto" w:sz="4" w:space="0"/>
            </w:tcBorders>
            <w:vAlign w:val="top"/>
          </w:tcPr>
          <w:p>
            <w:pPr>
              <w:widowControl/>
              <w:ind w:firstLine="660" w:firstLineChars="300"/>
              <w:jc w:val="left"/>
              <w:rPr>
                <w:rFonts w:hint="eastAsia" w:ascii="宋体" w:hAnsi="宋体" w:cs="Arial"/>
                <w:color w:val="000000"/>
                <w:kern w:val="0"/>
                <w:sz w:val="22"/>
                <w:szCs w:val="22"/>
              </w:rPr>
            </w:pPr>
          </w:p>
        </w:tc>
        <w:tc>
          <w:tcPr>
            <w:tcW w:w="1316" w:type="dxa"/>
            <w:tcBorders>
              <w:top w:val="single" w:color="auto" w:sz="4" w:space="0"/>
              <w:left w:val="single" w:color="auto" w:sz="4" w:space="0"/>
              <w:bottom w:val="single" w:color="auto" w:sz="4" w:space="0"/>
              <w:right w:val="single" w:color="auto" w:sz="4" w:space="0"/>
            </w:tcBorders>
            <w:vAlign w:val="top"/>
          </w:tcPr>
          <w:p>
            <w:pPr>
              <w:widowControl/>
              <w:ind w:firstLine="660" w:firstLineChars="3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397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kern w:val="0"/>
                <w:sz w:val="22"/>
                <w:szCs w:val="22"/>
              </w:rPr>
              <w:t>本年收入合计</w:t>
            </w: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26</w:t>
            </w: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4"/>
                <w:szCs w:val="24"/>
                <w:u w:val="none"/>
                <w:lang w:val="en-US" w:eastAsia="zh-CN" w:bidi="ar"/>
              </w:rPr>
              <w:t xml:space="preserve">168.78 </w:t>
            </w:r>
          </w:p>
        </w:tc>
        <w:tc>
          <w:tcPr>
            <w:tcW w:w="3372"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kern w:val="0"/>
                <w:sz w:val="22"/>
                <w:szCs w:val="22"/>
              </w:rPr>
              <w:t>本年支出合计</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Arial"/>
                <w:color w:val="000000"/>
                <w:kern w:val="0"/>
                <w:sz w:val="22"/>
                <w:szCs w:val="22"/>
                <w:lang w:val="en-US" w:eastAsia="zh-CN" w:bidi="ar-SA"/>
              </w:rPr>
            </w:pPr>
            <w:r>
              <w:rPr>
                <w:rFonts w:hint="eastAsia" w:ascii="宋体" w:hAnsi="宋体" w:cs="宋体"/>
                <w:i w:val="0"/>
                <w:color w:val="000000"/>
                <w:kern w:val="0"/>
                <w:sz w:val="22"/>
                <w:szCs w:val="22"/>
                <w:u w:val="none"/>
                <w:lang w:val="en-US" w:eastAsia="zh-CN" w:bidi="ar"/>
              </w:rPr>
              <w:t>57</w:t>
            </w:r>
          </w:p>
        </w:tc>
        <w:tc>
          <w:tcPr>
            <w:tcW w:w="12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lang w:val="en-US" w:eastAsia="zh-CN"/>
              </w:rPr>
            </w:pPr>
            <w:r>
              <w:rPr>
                <w:rFonts w:hint="eastAsia" w:ascii="宋体" w:hAnsi="宋体" w:eastAsia="宋体" w:cs="宋体"/>
                <w:i w:val="0"/>
                <w:color w:val="000000"/>
                <w:kern w:val="0"/>
                <w:sz w:val="24"/>
                <w:szCs w:val="24"/>
                <w:u w:val="none"/>
                <w:lang w:val="en-US" w:eastAsia="zh-CN" w:bidi="ar"/>
              </w:rPr>
              <w:t xml:space="preserve">180.06 </w:t>
            </w:r>
          </w:p>
        </w:tc>
        <w:tc>
          <w:tcPr>
            <w:tcW w:w="11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180.06 </w:t>
            </w:r>
          </w:p>
        </w:tc>
        <w:tc>
          <w:tcPr>
            <w:tcW w:w="1316" w:type="dxa"/>
            <w:tcBorders>
              <w:top w:val="single" w:color="auto" w:sz="4" w:space="0"/>
              <w:left w:val="single" w:color="auto" w:sz="4" w:space="0"/>
              <w:bottom w:val="single" w:color="auto" w:sz="4" w:space="0"/>
              <w:right w:val="single" w:color="auto" w:sz="4" w:space="0"/>
            </w:tcBorders>
            <w:vAlign w:val="top"/>
          </w:tcPr>
          <w:p>
            <w:pPr>
              <w:widowControl/>
              <w:ind w:firstLine="660" w:firstLineChars="3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3978"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eastAsia="宋体" w:cs="Arial"/>
                <w:color w:val="000000"/>
                <w:kern w:val="0"/>
                <w:sz w:val="22"/>
                <w:szCs w:val="22"/>
                <w:lang w:val="en-US" w:eastAsia="zh-CN" w:bidi="ar-SA"/>
              </w:rPr>
            </w:pPr>
            <w:r>
              <w:rPr>
                <w:rFonts w:hint="eastAsia" w:ascii="宋体" w:hAnsi="宋体" w:cs="Arial"/>
                <w:kern w:val="0"/>
                <w:sz w:val="22"/>
                <w:szCs w:val="22"/>
              </w:rPr>
              <w:t>年初财政拨款结转和结余</w:t>
            </w: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27</w:t>
            </w: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4"/>
                <w:szCs w:val="24"/>
                <w:u w:val="none"/>
                <w:lang w:val="en-US" w:eastAsia="zh-CN" w:bidi="ar"/>
              </w:rPr>
              <w:t xml:space="preserve">20.46 </w:t>
            </w:r>
          </w:p>
        </w:tc>
        <w:tc>
          <w:tcPr>
            <w:tcW w:w="3372"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kern w:val="0"/>
                <w:sz w:val="22"/>
                <w:szCs w:val="22"/>
              </w:rPr>
              <w:t>年末</w:t>
            </w:r>
            <w:r>
              <w:rPr>
                <w:rFonts w:hint="eastAsia" w:ascii="宋体" w:hAnsi="宋体" w:cs="Arial"/>
                <w:kern w:val="0"/>
                <w:sz w:val="22"/>
                <w:szCs w:val="22"/>
                <w:lang w:eastAsia="zh-CN"/>
              </w:rPr>
              <w:t>财政拨款</w:t>
            </w:r>
            <w:r>
              <w:rPr>
                <w:rFonts w:hint="eastAsia" w:ascii="宋体" w:hAnsi="宋体" w:cs="Arial"/>
                <w:kern w:val="0"/>
                <w:sz w:val="22"/>
                <w:szCs w:val="22"/>
              </w:rPr>
              <w:t>结转和结余</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Arial"/>
                <w:color w:val="000000"/>
                <w:kern w:val="0"/>
                <w:sz w:val="22"/>
                <w:szCs w:val="22"/>
                <w:lang w:val="en-US" w:eastAsia="zh-CN" w:bidi="ar-SA"/>
              </w:rPr>
            </w:pPr>
            <w:r>
              <w:rPr>
                <w:rFonts w:hint="eastAsia" w:ascii="宋体" w:hAnsi="宋体" w:cs="宋体"/>
                <w:i w:val="0"/>
                <w:color w:val="000000"/>
                <w:kern w:val="0"/>
                <w:sz w:val="22"/>
                <w:szCs w:val="22"/>
                <w:u w:val="none"/>
                <w:lang w:val="en-US" w:eastAsia="zh-CN" w:bidi="ar"/>
              </w:rPr>
              <w:t>58</w:t>
            </w:r>
          </w:p>
        </w:tc>
        <w:tc>
          <w:tcPr>
            <w:tcW w:w="12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lang w:val="en-US" w:eastAsia="zh-CN"/>
              </w:rPr>
            </w:pPr>
            <w:r>
              <w:rPr>
                <w:rFonts w:hint="eastAsia" w:ascii="宋体" w:hAnsi="宋体" w:eastAsia="宋体" w:cs="宋体"/>
                <w:i w:val="0"/>
                <w:color w:val="000000"/>
                <w:kern w:val="0"/>
                <w:sz w:val="24"/>
                <w:szCs w:val="24"/>
                <w:u w:val="none"/>
                <w:lang w:val="en-US" w:eastAsia="zh-CN" w:bidi="ar"/>
              </w:rPr>
              <w:t xml:space="preserve">9.18 </w:t>
            </w:r>
          </w:p>
        </w:tc>
        <w:tc>
          <w:tcPr>
            <w:tcW w:w="11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9.18 </w:t>
            </w:r>
          </w:p>
        </w:tc>
        <w:tc>
          <w:tcPr>
            <w:tcW w:w="1316" w:type="dxa"/>
            <w:tcBorders>
              <w:top w:val="single" w:color="auto" w:sz="4" w:space="0"/>
              <w:left w:val="single" w:color="auto" w:sz="4" w:space="0"/>
              <w:bottom w:val="single" w:color="auto" w:sz="4" w:space="0"/>
              <w:right w:val="single" w:color="auto" w:sz="4" w:space="0"/>
            </w:tcBorders>
            <w:vAlign w:val="top"/>
          </w:tcPr>
          <w:p>
            <w:pPr>
              <w:widowControl/>
              <w:ind w:firstLine="880" w:firstLineChars="4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3978"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eastAsia="宋体" w:cs="Arial"/>
                <w:kern w:val="0"/>
                <w:sz w:val="22"/>
                <w:szCs w:val="22"/>
                <w:lang w:val="en-US" w:eastAsia="zh-CN" w:bidi="ar-SA"/>
              </w:rPr>
            </w:pPr>
            <w:r>
              <w:rPr>
                <w:rFonts w:hint="eastAsia" w:ascii="宋体" w:hAnsi="宋体" w:cs="Arial"/>
                <w:kern w:val="0"/>
                <w:sz w:val="22"/>
                <w:szCs w:val="22"/>
              </w:rPr>
              <w:t>一般公共预算财政拨款</w:t>
            </w: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28</w:t>
            </w: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4"/>
                <w:szCs w:val="24"/>
                <w:u w:val="none"/>
                <w:lang w:val="en-US" w:eastAsia="zh-CN" w:bidi="ar"/>
              </w:rPr>
              <w:t xml:space="preserve">20.46 </w:t>
            </w:r>
          </w:p>
        </w:tc>
        <w:tc>
          <w:tcPr>
            <w:tcW w:w="337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Arial"/>
                <w:color w:val="000000"/>
                <w:kern w:val="0"/>
                <w:sz w:val="22"/>
                <w:szCs w:val="22"/>
                <w:lang w:val="en-US" w:eastAsia="zh-CN" w:bidi="ar-SA"/>
              </w:rPr>
            </w:pPr>
            <w:r>
              <w:rPr>
                <w:rFonts w:hint="eastAsia" w:ascii="宋体" w:hAnsi="宋体" w:cs="宋体"/>
                <w:i w:val="0"/>
                <w:color w:val="000000"/>
                <w:kern w:val="0"/>
                <w:sz w:val="22"/>
                <w:szCs w:val="22"/>
                <w:u w:val="none"/>
                <w:lang w:val="en-US" w:eastAsia="zh-CN" w:bidi="ar"/>
              </w:rPr>
              <w:t>59</w:t>
            </w:r>
          </w:p>
        </w:tc>
        <w:tc>
          <w:tcPr>
            <w:tcW w:w="1244" w:type="dxa"/>
            <w:tcBorders>
              <w:top w:val="single" w:color="auto" w:sz="4" w:space="0"/>
              <w:left w:val="single" w:color="auto" w:sz="4" w:space="0"/>
              <w:bottom w:val="single" w:color="auto" w:sz="4" w:space="0"/>
              <w:right w:val="single" w:color="auto" w:sz="4" w:space="0"/>
            </w:tcBorders>
            <w:vAlign w:val="top"/>
          </w:tcPr>
          <w:p>
            <w:pPr>
              <w:widowControl/>
              <w:ind w:firstLine="660" w:firstLineChars="300"/>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rPr>
              <w:t>　</w:t>
            </w:r>
          </w:p>
        </w:tc>
        <w:tc>
          <w:tcPr>
            <w:tcW w:w="1172" w:type="dxa"/>
            <w:gridSpan w:val="2"/>
            <w:tcBorders>
              <w:top w:val="single" w:color="auto" w:sz="4" w:space="0"/>
              <w:left w:val="single" w:color="auto" w:sz="4" w:space="0"/>
              <w:bottom w:val="single" w:color="auto" w:sz="4" w:space="0"/>
              <w:right w:val="single" w:color="auto" w:sz="4" w:space="0"/>
            </w:tcBorders>
            <w:vAlign w:val="top"/>
          </w:tcPr>
          <w:p>
            <w:pPr>
              <w:widowControl/>
              <w:ind w:firstLine="660" w:firstLineChars="300"/>
              <w:jc w:val="left"/>
              <w:rPr>
                <w:rFonts w:hint="eastAsia" w:ascii="宋体" w:hAnsi="宋体" w:cs="Arial"/>
                <w:color w:val="000000"/>
                <w:kern w:val="0"/>
                <w:sz w:val="22"/>
                <w:szCs w:val="22"/>
              </w:rPr>
            </w:pPr>
          </w:p>
        </w:tc>
        <w:tc>
          <w:tcPr>
            <w:tcW w:w="1316" w:type="dxa"/>
            <w:tcBorders>
              <w:top w:val="single" w:color="auto" w:sz="4" w:space="0"/>
              <w:left w:val="single" w:color="auto" w:sz="4" w:space="0"/>
              <w:bottom w:val="single" w:color="auto" w:sz="4" w:space="0"/>
              <w:right w:val="single" w:color="auto" w:sz="4" w:space="0"/>
            </w:tcBorders>
            <w:vAlign w:val="top"/>
          </w:tcPr>
          <w:p>
            <w:pPr>
              <w:widowControl/>
              <w:ind w:firstLine="660" w:firstLineChars="3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3978"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eastAsia="宋体" w:cs="Arial"/>
                <w:color w:val="000000"/>
                <w:kern w:val="0"/>
                <w:sz w:val="22"/>
                <w:szCs w:val="22"/>
                <w:lang w:val="en-US" w:eastAsia="zh-CN" w:bidi="ar-SA"/>
              </w:rPr>
            </w:pPr>
            <w:r>
              <w:rPr>
                <w:rFonts w:hint="eastAsia" w:ascii="宋体" w:hAnsi="宋体" w:cs="Arial"/>
                <w:kern w:val="0"/>
                <w:sz w:val="22"/>
                <w:szCs w:val="22"/>
              </w:rPr>
              <w:t>政府性基金预算财政拨款</w:t>
            </w: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29</w:t>
            </w: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4"/>
                <w:szCs w:val="24"/>
                <w:u w:val="none"/>
                <w:lang w:val="en-US" w:eastAsia="zh-CN" w:bidi="ar"/>
              </w:rPr>
              <w:t xml:space="preserve">0.00 </w:t>
            </w:r>
          </w:p>
        </w:tc>
        <w:tc>
          <w:tcPr>
            <w:tcW w:w="337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Arial"/>
                <w:color w:val="000000"/>
                <w:kern w:val="0"/>
                <w:sz w:val="22"/>
                <w:szCs w:val="22"/>
                <w:lang w:val="en-US" w:eastAsia="zh-CN" w:bidi="ar-SA"/>
              </w:rPr>
            </w:pPr>
            <w:r>
              <w:rPr>
                <w:rFonts w:hint="eastAsia" w:ascii="宋体" w:hAnsi="宋体" w:cs="宋体"/>
                <w:i w:val="0"/>
                <w:color w:val="000000"/>
                <w:kern w:val="0"/>
                <w:sz w:val="22"/>
                <w:szCs w:val="22"/>
                <w:u w:val="none"/>
                <w:lang w:val="en-US" w:eastAsia="zh-CN" w:bidi="ar"/>
              </w:rPr>
              <w:t>60</w:t>
            </w:r>
          </w:p>
        </w:tc>
        <w:tc>
          <w:tcPr>
            <w:tcW w:w="1244" w:type="dxa"/>
            <w:tcBorders>
              <w:top w:val="single" w:color="auto" w:sz="4" w:space="0"/>
              <w:left w:val="single" w:color="auto" w:sz="4" w:space="0"/>
              <w:bottom w:val="single" w:color="auto" w:sz="4" w:space="0"/>
              <w:right w:val="single" w:color="auto" w:sz="4" w:space="0"/>
            </w:tcBorders>
            <w:vAlign w:val="top"/>
          </w:tcPr>
          <w:p>
            <w:pPr>
              <w:widowControl/>
              <w:ind w:firstLine="660" w:firstLineChars="300"/>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rPr>
              <w:t>　</w:t>
            </w:r>
          </w:p>
        </w:tc>
        <w:tc>
          <w:tcPr>
            <w:tcW w:w="1172" w:type="dxa"/>
            <w:gridSpan w:val="2"/>
            <w:tcBorders>
              <w:top w:val="single" w:color="auto" w:sz="4" w:space="0"/>
              <w:left w:val="single" w:color="auto" w:sz="4" w:space="0"/>
              <w:bottom w:val="single" w:color="auto" w:sz="4" w:space="0"/>
              <w:right w:val="single" w:color="auto" w:sz="4" w:space="0"/>
            </w:tcBorders>
            <w:vAlign w:val="top"/>
          </w:tcPr>
          <w:p>
            <w:pPr>
              <w:widowControl/>
              <w:ind w:firstLine="660" w:firstLineChars="300"/>
              <w:jc w:val="left"/>
              <w:rPr>
                <w:rFonts w:hint="eastAsia" w:ascii="宋体" w:hAnsi="宋体" w:cs="Arial"/>
                <w:color w:val="000000"/>
                <w:kern w:val="0"/>
                <w:sz w:val="22"/>
                <w:szCs w:val="22"/>
              </w:rPr>
            </w:pPr>
          </w:p>
        </w:tc>
        <w:tc>
          <w:tcPr>
            <w:tcW w:w="1316" w:type="dxa"/>
            <w:tcBorders>
              <w:top w:val="single" w:color="auto" w:sz="4" w:space="0"/>
              <w:left w:val="single" w:color="auto" w:sz="4" w:space="0"/>
              <w:bottom w:val="single" w:color="auto" w:sz="4" w:space="0"/>
              <w:right w:val="single" w:color="auto" w:sz="4" w:space="0"/>
            </w:tcBorders>
            <w:vAlign w:val="top"/>
          </w:tcPr>
          <w:p>
            <w:pPr>
              <w:widowControl/>
              <w:ind w:firstLine="660" w:firstLineChars="3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397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kern w:val="0"/>
                <w:sz w:val="22"/>
                <w:szCs w:val="22"/>
              </w:rPr>
            </w:pP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w:t>
            </w: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 </w:t>
            </w:r>
          </w:p>
        </w:tc>
        <w:tc>
          <w:tcPr>
            <w:tcW w:w="3372"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kern w:val="0"/>
                <w:sz w:val="22"/>
                <w:szCs w:val="22"/>
              </w:rPr>
            </w:pP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Arial"/>
                <w:color w:val="000000"/>
                <w:kern w:val="0"/>
                <w:sz w:val="22"/>
                <w:szCs w:val="22"/>
                <w:lang w:val="en-US"/>
              </w:rPr>
            </w:pPr>
            <w:r>
              <w:rPr>
                <w:rFonts w:hint="eastAsia" w:ascii="宋体" w:hAnsi="宋体" w:cs="宋体"/>
                <w:i w:val="0"/>
                <w:color w:val="000000"/>
                <w:kern w:val="0"/>
                <w:sz w:val="22"/>
                <w:szCs w:val="22"/>
                <w:u w:val="none"/>
                <w:lang w:val="en-US" w:eastAsia="zh-CN" w:bidi="ar"/>
              </w:rPr>
              <w:t>61</w:t>
            </w:r>
          </w:p>
        </w:tc>
        <w:tc>
          <w:tcPr>
            <w:tcW w:w="1244" w:type="dxa"/>
            <w:tcBorders>
              <w:top w:val="single" w:color="auto" w:sz="4" w:space="0"/>
              <w:left w:val="single" w:color="auto" w:sz="4" w:space="0"/>
              <w:bottom w:val="single" w:color="auto" w:sz="4" w:space="0"/>
              <w:right w:val="single" w:color="auto" w:sz="4" w:space="0"/>
            </w:tcBorders>
            <w:vAlign w:val="top"/>
          </w:tcPr>
          <w:p>
            <w:pPr>
              <w:widowControl/>
              <w:ind w:firstLine="660" w:firstLineChars="300"/>
              <w:jc w:val="lef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172" w:type="dxa"/>
            <w:gridSpan w:val="2"/>
            <w:tcBorders>
              <w:top w:val="single" w:color="auto" w:sz="4" w:space="0"/>
              <w:left w:val="single" w:color="auto" w:sz="4" w:space="0"/>
              <w:bottom w:val="single" w:color="auto" w:sz="4" w:space="0"/>
              <w:right w:val="single" w:color="auto" w:sz="4" w:space="0"/>
            </w:tcBorders>
            <w:vAlign w:val="top"/>
          </w:tcPr>
          <w:p>
            <w:pPr>
              <w:widowControl/>
              <w:ind w:firstLine="660" w:firstLineChars="300"/>
              <w:jc w:val="left"/>
              <w:rPr>
                <w:rFonts w:hint="eastAsia" w:ascii="宋体" w:hAnsi="宋体" w:cs="Arial"/>
                <w:color w:val="000000"/>
                <w:kern w:val="0"/>
                <w:sz w:val="22"/>
                <w:szCs w:val="22"/>
              </w:rPr>
            </w:pPr>
          </w:p>
        </w:tc>
        <w:tc>
          <w:tcPr>
            <w:tcW w:w="1316" w:type="dxa"/>
            <w:tcBorders>
              <w:top w:val="single" w:color="auto" w:sz="4" w:space="0"/>
              <w:left w:val="single" w:color="auto" w:sz="4" w:space="0"/>
              <w:bottom w:val="single" w:color="auto" w:sz="4" w:space="0"/>
              <w:right w:val="single" w:color="auto" w:sz="4" w:space="0"/>
            </w:tcBorders>
            <w:vAlign w:val="top"/>
          </w:tcPr>
          <w:p>
            <w:pPr>
              <w:widowControl/>
              <w:ind w:firstLine="660" w:firstLineChars="3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397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kern w:val="0"/>
                <w:sz w:val="22"/>
                <w:szCs w:val="22"/>
              </w:rPr>
              <w:t>合计</w:t>
            </w: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bidi="ar-SA"/>
              </w:rPr>
              <w:t>31</w:t>
            </w: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4"/>
                <w:szCs w:val="24"/>
                <w:u w:val="none"/>
                <w:lang w:val="en-US" w:eastAsia="zh-CN" w:bidi="ar"/>
              </w:rPr>
              <w:t xml:space="preserve">189.23 </w:t>
            </w:r>
          </w:p>
        </w:tc>
        <w:tc>
          <w:tcPr>
            <w:tcW w:w="3372"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kern w:val="0"/>
                <w:sz w:val="22"/>
                <w:szCs w:val="22"/>
              </w:rPr>
              <w:t>合计</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Arial"/>
                <w:color w:val="000000"/>
                <w:kern w:val="0"/>
                <w:sz w:val="22"/>
                <w:szCs w:val="22"/>
                <w:lang w:val="en-US" w:eastAsia="zh-CN" w:bidi="ar-SA"/>
              </w:rPr>
            </w:pPr>
            <w:r>
              <w:rPr>
                <w:rFonts w:hint="eastAsia" w:ascii="宋体" w:hAnsi="宋体" w:cs="宋体"/>
                <w:i w:val="0"/>
                <w:color w:val="000000"/>
                <w:kern w:val="0"/>
                <w:sz w:val="22"/>
                <w:szCs w:val="22"/>
                <w:u w:val="none"/>
                <w:lang w:val="en-US" w:eastAsia="zh-CN" w:bidi="ar"/>
              </w:rPr>
              <w:t>62</w:t>
            </w:r>
          </w:p>
        </w:tc>
        <w:tc>
          <w:tcPr>
            <w:tcW w:w="1244" w:type="dxa"/>
            <w:tcBorders>
              <w:top w:val="single" w:color="auto" w:sz="4" w:space="0"/>
              <w:left w:val="single" w:color="auto" w:sz="4" w:space="0"/>
              <w:bottom w:val="single" w:color="auto" w:sz="4" w:space="0"/>
              <w:right w:val="single" w:color="auto" w:sz="4" w:space="0"/>
            </w:tcBorders>
            <w:vAlign w:val="top"/>
          </w:tcPr>
          <w:p>
            <w:pPr>
              <w:widowControl/>
              <w:ind w:firstLine="880" w:firstLineChars="400"/>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rPr>
              <w:t>　</w:t>
            </w:r>
          </w:p>
        </w:tc>
        <w:tc>
          <w:tcPr>
            <w:tcW w:w="1172" w:type="dxa"/>
            <w:gridSpan w:val="2"/>
            <w:tcBorders>
              <w:top w:val="single" w:color="auto" w:sz="4" w:space="0"/>
              <w:left w:val="single" w:color="auto" w:sz="4" w:space="0"/>
              <w:bottom w:val="single" w:color="auto" w:sz="4" w:space="0"/>
              <w:right w:val="single" w:color="auto" w:sz="4" w:space="0"/>
            </w:tcBorders>
            <w:vAlign w:val="top"/>
          </w:tcPr>
          <w:p>
            <w:pPr>
              <w:widowControl/>
              <w:ind w:firstLine="880" w:firstLineChars="400"/>
              <w:jc w:val="left"/>
              <w:rPr>
                <w:rFonts w:hint="eastAsia" w:ascii="宋体" w:hAnsi="宋体" w:cs="Arial"/>
                <w:color w:val="000000"/>
                <w:kern w:val="0"/>
                <w:sz w:val="22"/>
                <w:szCs w:val="22"/>
              </w:rPr>
            </w:pPr>
          </w:p>
        </w:tc>
        <w:tc>
          <w:tcPr>
            <w:tcW w:w="1316" w:type="dxa"/>
            <w:tcBorders>
              <w:top w:val="single" w:color="auto" w:sz="4" w:space="0"/>
              <w:left w:val="single" w:color="auto" w:sz="4" w:space="0"/>
              <w:bottom w:val="single" w:color="auto" w:sz="4" w:space="0"/>
              <w:right w:val="single" w:color="auto" w:sz="4" w:space="0"/>
            </w:tcBorders>
            <w:vAlign w:val="top"/>
          </w:tcPr>
          <w:p>
            <w:pPr>
              <w:widowControl/>
              <w:ind w:firstLine="880" w:firstLineChars="400"/>
              <w:jc w:val="left"/>
              <w:rPr>
                <w:rFonts w:hint="eastAsia" w:ascii="宋体" w:hAnsi="宋体" w:cs="Arial"/>
                <w:color w:val="000000"/>
                <w:kern w:val="0"/>
                <w:sz w:val="22"/>
                <w:szCs w:val="22"/>
              </w:rPr>
            </w:pPr>
          </w:p>
        </w:tc>
      </w:tr>
    </w:tbl>
    <w:p>
      <w:pPr>
        <w:jc w:val="right"/>
        <w:rPr>
          <w:rFonts w:hint="eastAsia"/>
          <w:sz w:val="22"/>
          <w:szCs w:val="22"/>
        </w:rPr>
      </w:pPr>
      <w:r>
        <w:rPr>
          <w:rFonts w:hint="eastAsia"/>
          <w:sz w:val="22"/>
          <w:szCs w:val="22"/>
        </w:rPr>
        <w:t>单位：万元</w:t>
      </w:r>
    </w:p>
    <w:p>
      <w:pPr>
        <w:rPr>
          <w:rFonts w:hint="eastAsia"/>
          <w:lang w:eastAsia="zh-CN"/>
        </w:rPr>
        <w:sectPr>
          <w:pgSz w:w="16838" w:h="11906" w:orient="landscape"/>
          <w:pgMar w:top="1377" w:right="1440" w:bottom="1797" w:left="1440" w:header="851" w:footer="992" w:gutter="0"/>
          <w:pgNumType w:fmt="numberInDash"/>
          <w:cols w:space="720" w:num="1"/>
          <w:docGrid w:type="lines" w:linePitch="312" w:charSpace="0"/>
        </w:sectPr>
      </w:pPr>
      <w:r>
        <w:rPr>
          <w:rFonts w:hint="eastAsia"/>
          <w:lang w:eastAsia="zh-CN"/>
        </w:rPr>
        <w:t>注：本表反映部门本年度一般公共预算财政拨款和政府性基金预算财政拨款的总收支和年末结转结余情况。</w:t>
      </w:r>
    </w:p>
    <w:p>
      <w:pPr>
        <w:rPr>
          <w:rFonts w:hint="eastAsia"/>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hint="eastAsia"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4"/>
        <w:tblW w:w="13479" w:type="dxa"/>
        <w:jc w:val="center"/>
        <w:tblLayout w:type="fixed"/>
        <w:tblCellMar>
          <w:top w:w="0" w:type="dxa"/>
          <w:left w:w="108" w:type="dxa"/>
          <w:bottom w:w="0" w:type="dxa"/>
          <w:right w:w="108" w:type="dxa"/>
        </w:tblCellMar>
      </w:tblPr>
      <w:tblGrid>
        <w:gridCol w:w="1283"/>
        <w:gridCol w:w="3740"/>
        <w:gridCol w:w="2160"/>
        <w:gridCol w:w="2900"/>
        <w:gridCol w:w="3396"/>
      </w:tblGrid>
      <w:tr>
        <w:tblPrEx>
          <w:tblCellMar>
            <w:top w:w="0" w:type="dxa"/>
            <w:left w:w="108" w:type="dxa"/>
            <w:bottom w:w="0" w:type="dxa"/>
            <w:right w:w="108" w:type="dxa"/>
          </w:tblCellMar>
        </w:tblPrEx>
        <w:trPr>
          <w:trHeight w:val="300" w:hRule="atLeast"/>
          <w:jc w:val="center"/>
        </w:trPr>
        <w:tc>
          <w:tcPr>
            <w:tcW w:w="502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宋体" w:cs="Arial"/>
                <w:kern w:val="0"/>
                <w:sz w:val="22"/>
                <w:szCs w:val="22"/>
                <w:lang w:eastAsia="zh-CN"/>
              </w:rPr>
              <w:t>支出功能</w:t>
            </w:r>
            <w:r>
              <w:rPr>
                <w:rFonts w:hint="eastAsia" w:ascii="MingLiU" w:hAnsi="MingLiU" w:eastAsia="MingLiU" w:cs="Arial"/>
                <w:kern w:val="0"/>
                <w:sz w:val="22"/>
                <w:szCs w:val="22"/>
              </w:rPr>
              <w:t>项 目</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both"/>
              <w:rPr>
                <w:rFonts w:ascii="MingLiU" w:hAnsi="MingLiU" w:eastAsia="MingLiU" w:cs="Arial"/>
                <w:kern w:val="0"/>
                <w:sz w:val="22"/>
                <w:szCs w:val="22"/>
              </w:rPr>
            </w:pPr>
            <w:r>
              <w:rPr>
                <w:rFonts w:hint="eastAsia" w:ascii="MingLiU" w:hAnsi="MingLiU" w:cs="Arial"/>
                <w:kern w:val="0"/>
                <w:sz w:val="22"/>
                <w:szCs w:val="22"/>
                <w:lang w:eastAsia="zh-CN"/>
              </w:rPr>
              <w:t>支出功能分类</w:t>
            </w:r>
            <w:r>
              <w:rPr>
                <w:rFonts w:hint="eastAsia" w:ascii="MingLiU" w:hAnsi="MingLiU" w:eastAsia="MingLiU" w:cs="Arial"/>
                <w:kern w:val="0"/>
                <w:sz w:val="22"/>
                <w:szCs w:val="22"/>
              </w:rPr>
              <w:t>科目编码</w:t>
            </w:r>
          </w:p>
        </w:tc>
        <w:tc>
          <w:tcPr>
            <w:tcW w:w="3740"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502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16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300" w:hRule="atLeast"/>
          <w:jc w:val="center"/>
        </w:trPr>
        <w:tc>
          <w:tcPr>
            <w:tcW w:w="502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1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180.06 </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106.94 </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73.12 </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w:t>
            </w:r>
          </w:p>
        </w:tc>
        <w:tc>
          <w:tcPr>
            <w:tcW w:w="37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一般公共服务支出</w:t>
            </w:r>
          </w:p>
        </w:tc>
        <w:tc>
          <w:tcPr>
            <w:tcW w:w="21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156.71 </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83.59 </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73.12 </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20131</w:t>
            </w:r>
          </w:p>
        </w:tc>
        <w:tc>
          <w:tcPr>
            <w:tcW w:w="37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党委办公厅（室）及相关机构事务</w:t>
            </w:r>
          </w:p>
        </w:tc>
        <w:tc>
          <w:tcPr>
            <w:tcW w:w="21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6.88 </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6.88 </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2013101</w:t>
            </w:r>
          </w:p>
        </w:tc>
        <w:tc>
          <w:tcPr>
            <w:tcW w:w="37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行政运行</w:t>
            </w:r>
          </w:p>
        </w:tc>
        <w:tc>
          <w:tcPr>
            <w:tcW w:w="21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6.88 </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6.88 </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20136</w:t>
            </w:r>
          </w:p>
        </w:tc>
        <w:tc>
          <w:tcPr>
            <w:tcW w:w="37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其他共产党事务支出</w:t>
            </w:r>
          </w:p>
        </w:tc>
        <w:tc>
          <w:tcPr>
            <w:tcW w:w="21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148.97 </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75.85 </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73.12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2013601</w:t>
            </w:r>
          </w:p>
        </w:tc>
        <w:tc>
          <w:tcPr>
            <w:tcW w:w="3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行政运行</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73.06 </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73.06 </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2013602</w:t>
            </w:r>
          </w:p>
        </w:tc>
        <w:tc>
          <w:tcPr>
            <w:tcW w:w="3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一般行政管理事务</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73.12 </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0.00 </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73.12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2013650</w:t>
            </w:r>
          </w:p>
        </w:tc>
        <w:tc>
          <w:tcPr>
            <w:tcW w:w="3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事业运行</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2.79 </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2.79 </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20137</w:t>
            </w:r>
          </w:p>
        </w:tc>
        <w:tc>
          <w:tcPr>
            <w:tcW w:w="3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网信事务</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0.86 </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0.86 </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2013750</w:t>
            </w:r>
          </w:p>
        </w:tc>
        <w:tc>
          <w:tcPr>
            <w:tcW w:w="3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事业运行</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0.86 </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0.86 </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208</w:t>
            </w:r>
          </w:p>
        </w:tc>
        <w:tc>
          <w:tcPr>
            <w:tcW w:w="3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社会保障和就业支出</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9.39 </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9.39 </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20805</w:t>
            </w:r>
          </w:p>
        </w:tc>
        <w:tc>
          <w:tcPr>
            <w:tcW w:w="3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行政事业单位离退休</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9.39 </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9.39 </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2080501</w:t>
            </w:r>
          </w:p>
        </w:tc>
        <w:tc>
          <w:tcPr>
            <w:tcW w:w="3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归口管理的行政单位离退休</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2.23 </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2.23 </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2080505</w:t>
            </w:r>
          </w:p>
        </w:tc>
        <w:tc>
          <w:tcPr>
            <w:tcW w:w="3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机关事业单位基本养老保险缴费</w:t>
            </w:r>
            <w:r>
              <w:rPr>
                <w:rFonts w:hint="eastAsia" w:ascii="宋体" w:hAnsi="宋体" w:cs="宋体"/>
                <w:i w:val="0"/>
                <w:color w:val="000000"/>
                <w:kern w:val="0"/>
                <w:sz w:val="22"/>
                <w:szCs w:val="22"/>
                <w:u w:val="none"/>
                <w:lang w:val="en-US" w:eastAsia="zh-CN" w:bidi="ar"/>
              </w:rPr>
              <w:t>支</w:t>
            </w:r>
            <w:r>
              <w:rPr>
                <w:rFonts w:hint="eastAsia" w:ascii="宋体" w:hAnsi="宋体" w:eastAsia="宋体" w:cs="宋体"/>
                <w:i w:val="0"/>
                <w:color w:val="000000"/>
                <w:kern w:val="0"/>
                <w:sz w:val="22"/>
                <w:szCs w:val="22"/>
                <w:u w:val="none"/>
                <w:lang w:val="en-US" w:eastAsia="zh-CN" w:bidi="ar"/>
              </w:rPr>
              <w:t>出</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7.15 </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7.15 </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w:t>
            </w:r>
          </w:p>
        </w:tc>
        <w:tc>
          <w:tcPr>
            <w:tcW w:w="3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卫生健康支出</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3.57 </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3.57 </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21004</w:t>
            </w:r>
          </w:p>
        </w:tc>
        <w:tc>
          <w:tcPr>
            <w:tcW w:w="3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公共卫生</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0.00 </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0.00 </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2100409</w:t>
            </w:r>
          </w:p>
        </w:tc>
        <w:tc>
          <w:tcPr>
            <w:tcW w:w="3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重大公共卫生专项</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0.00 </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0.00 </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21011</w:t>
            </w:r>
          </w:p>
        </w:tc>
        <w:tc>
          <w:tcPr>
            <w:tcW w:w="3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行政事业单位医疗</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3.57 </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3.57 </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2101101</w:t>
            </w:r>
          </w:p>
        </w:tc>
        <w:tc>
          <w:tcPr>
            <w:tcW w:w="3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行政单位医疗</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3.56 </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3.56 </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2101102</w:t>
            </w:r>
          </w:p>
        </w:tc>
        <w:tc>
          <w:tcPr>
            <w:tcW w:w="3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事业单位医疗</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0.01 </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0.01 </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2101103</w:t>
            </w:r>
          </w:p>
        </w:tc>
        <w:tc>
          <w:tcPr>
            <w:tcW w:w="3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公务员医疗补助</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0.00 </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0.00 </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221</w:t>
            </w:r>
          </w:p>
        </w:tc>
        <w:tc>
          <w:tcPr>
            <w:tcW w:w="3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住房保障支出</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10.39 </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10.39 </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22102</w:t>
            </w:r>
          </w:p>
        </w:tc>
        <w:tc>
          <w:tcPr>
            <w:tcW w:w="37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住房公积金</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10.39 </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10.39 </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2210201</w:t>
            </w:r>
          </w:p>
        </w:tc>
        <w:tc>
          <w:tcPr>
            <w:tcW w:w="37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一般公共服务支出</w:t>
            </w:r>
          </w:p>
        </w:tc>
        <w:tc>
          <w:tcPr>
            <w:tcW w:w="21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10.39 </w:t>
            </w:r>
          </w:p>
        </w:tc>
        <w:tc>
          <w:tcPr>
            <w:tcW w:w="2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10.39 </w:t>
            </w:r>
          </w:p>
        </w:tc>
        <w:tc>
          <w:tcPr>
            <w:tcW w:w="33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 xml:space="preserve">0.00 </w:t>
            </w:r>
          </w:p>
        </w:tc>
      </w:tr>
    </w:tbl>
    <w:p>
      <w:pPr>
        <w:rPr>
          <w:rFonts w:hint="eastAsia"/>
        </w:rPr>
      </w:pPr>
    </w:p>
    <w:p>
      <w:pPr>
        <w:rPr>
          <w:rFonts w:hint="eastAsia"/>
        </w:rPr>
      </w:pPr>
      <w:r>
        <w:rPr>
          <w:rFonts w:hint="eastAsia"/>
          <w:lang w:eastAsia="zh-CN"/>
        </w:rPr>
        <w:t>注：本表反映部门本年度一般公共预算财政拨款实际支出情况。</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ectPr>
          <w:pgSz w:w="16838" w:h="11906" w:orient="landscape"/>
          <w:pgMar w:top="1377" w:right="1440" w:bottom="1797" w:left="1440" w:header="851" w:footer="992" w:gutter="0"/>
          <w:pgNumType w:fmt="numberInDash"/>
          <w:cols w:space="720" w:num="1"/>
          <w:docGrid w:type="lines" w:linePitch="312" w:charSpace="0"/>
        </w:sectPr>
      </w:pP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hint="eastAsia"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4"/>
        <w:tblW w:w="9151" w:type="dxa"/>
        <w:tblInd w:w="91" w:type="dxa"/>
        <w:tblLayout w:type="fixed"/>
        <w:tblCellMar>
          <w:top w:w="0" w:type="dxa"/>
          <w:left w:w="108" w:type="dxa"/>
          <w:bottom w:w="0" w:type="dxa"/>
          <w:right w:w="108" w:type="dxa"/>
        </w:tblCellMar>
      </w:tblPr>
      <w:tblGrid>
        <w:gridCol w:w="916"/>
        <w:gridCol w:w="2738"/>
        <w:gridCol w:w="1333"/>
        <w:gridCol w:w="849"/>
        <w:gridCol w:w="1898"/>
        <w:gridCol w:w="1417"/>
      </w:tblGrid>
      <w:tr>
        <w:tblPrEx>
          <w:tblCellMar>
            <w:top w:w="0" w:type="dxa"/>
            <w:left w:w="108" w:type="dxa"/>
            <w:bottom w:w="0" w:type="dxa"/>
            <w:right w:w="108" w:type="dxa"/>
          </w:tblCellMar>
        </w:tblPrEx>
        <w:trPr>
          <w:trHeight w:val="564" w:hRule="atLeast"/>
        </w:trPr>
        <w:tc>
          <w:tcPr>
            <w:tcW w:w="49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eastAsia="zh-CN"/>
              </w:rPr>
              <w:t>人员经费</w:t>
            </w:r>
          </w:p>
        </w:tc>
        <w:tc>
          <w:tcPr>
            <w:tcW w:w="416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公用经费</w:t>
            </w:r>
          </w:p>
        </w:tc>
      </w:tr>
      <w:tr>
        <w:tblPrEx>
          <w:tblCellMar>
            <w:top w:w="0" w:type="dxa"/>
            <w:left w:w="108" w:type="dxa"/>
            <w:bottom w:w="0" w:type="dxa"/>
            <w:right w:w="108" w:type="dxa"/>
          </w:tblCellMar>
        </w:tblPrEx>
        <w:trPr>
          <w:trHeight w:val="312" w:hRule="atLeast"/>
        </w:trPr>
        <w:tc>
          <w:tcPr>
            <w:tcW w:w="916"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支出经济分类科目编码</w:t>
            </w:r>
          </w:p>
        </w:tc>
        <w:tc>
          <w:tcPr>
            <w:tcW w:w="273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科目名称</w:t>
            </w:r>
          </w:p>
        </w:tc>
        <w:tc>
          <w:tcPr>
            <w:tcW w:w="1333" w:type="dxa"/>
            <w:tcBorders>
              <w:top w:val="nil"/>
              <w:left w:val="nil"/>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金额</w:t>
            </w:r>
          </w:p>
        </w:tc>
        <w:tc>
          <w:tcPr>
            <w:tcW w:w="849"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经济分类科目编码</w:t>
            </w:r>
          </w:p>
        </w:tc>
        <w:tc>
          <w:tcPr>
            <w:tcW w:w="18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科目名称</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金额</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301</w:t>
            </w:r>
          </w:p>
        </w:tc>
        <w:tc>
          <w:tcPr>
            <w:tcW w:w="273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工资福利支出</w:t>
            </w:r>
          </w:p>
        </w:tc>
        <w:tc>
          <w:tcPr>
            <w:tcW w:w="1333"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76.25</w:t>
            </w: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302</w:t>
            </w:r>
          </w:p>
        </w:tc>
        <w:tc>
          <w:tcPr>
            <w:tcW w:w="189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商品和服务支出</w:t>
            </w:r>
          </w:p>
        </w:tc>
        <w:tc>
          <w:tcPr>
            <w:tcW w:w="1417"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27.79</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30101</w:t>
            </w:r>
          </w:p>
        </w:tc>
        <w:tc>
          <w:tcPr>
            <w:tcW w:w="273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基本工资</w:t>
            </w:r>
          </w:p>
        </w:tc>
        <w:tc>
          <w:tcPr>
            <w:tcW w:w="1333"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2.00</w:t>
            </w: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30201</w:t>
            </w:r>
          </w:p>
        </w:tc>
        <w:tc>
          <w:tcPr>
            <w:tcW w:w="189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办公费</w:t>
            </w:r>
          </w:p>
        </w:tc>
        <w:tc>
          <w:tcPr>
            <w:tcW w:w="1417"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2.24</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30102</w:t>
            </w:r>
          </w:p>
        </w:tc>
        <w:tc>
          <w:tcPr>
            <w:tcW w:w="273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津贴补贴</w:t>
            </w:r>
          </w:p>
        </w:tc>
        <w:tc>
          <w:tcPr>
            <w:tcW w:w="1333"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30202</w:t>
            </w:r>
          </w:p>
        </w:tc>
        <w:tc>
          <w:tcPr>
            <w:tcW w:w="189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印刷费</w:t>
            </w:r>
          </w:p>
        </w:tc>
        <w:tc>
          <w:tcPr>
            <w:tcW w:w="1417"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1.04</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30103</w:t>
            </w:r>
          </w:p>
        </w:tc>
        <w:tc>
          <w:tcPr>
            <w:tcW w:w="273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奖金</w:t>
            </w:r>
          </w:p>
        </w:tc>
        <w:tc>
          <w:tcPr>
            <w:tcW w:w="1333"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42.47</w:t>
            </w: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30203</w:t>
            </w:r>
          </w:p>
        </w:tc>
        <w:tc>
          <w:tcPr>
            <w:tcW w:w="189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咨询费</w:t>
            </w:r>
          </w:p>
        </w:tc>
        <w:tc>
          <w:tcPr>
            <w:tcW w:w="1417"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30106</w:t>
            </w:r>
          </w:p>
        </w:tc>
        <w:tc>
          <w:tcPr>
            <w:tcW w:w="273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伙食补助费</w:t>
            </w:r>
          </w:p>
        </w:tc>
        <w:tc>
          <w:tcPr>
            <w:tcW w:w="1333"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30204</w:t>
            </w:r>
          </w:p>
        </w:tc>
        <w:tc>
          <w:tcPr>
            <w:tcW w:w="189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手续费</w:t>
            </w:r>
          </w:p>
        </w:tc>
        <w:tc>
          <w:tcPr>
            <w:tcW w:w="1417"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30107</w:t>
            </w:r>
          </w:p>
        </w:tc>
        <w:tc>
          <w:tcPr>
            <w:tcW w:w="273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绩效工资</w:t>
            </w:r>
          </w:p>
        </w:tc>
        <w:tc>
          <w:tcPr>
            <w:tcW w:w="1333"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6.88</w:t>
            </w: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30205</w:t>
            </w:r>
          </w:p>
        </w:tc>
        <w:tc>
          <w:tcPr>
            <w:tcW w:w="189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水费</w:t>
            </w:r>
          </w:p>
        </w:tc>
        <w:tc>
          <w:tcPr>
            <w:tcW w:w="1417"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0.61</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30108</w:t>
            </w:r>
          </w:p>
        </w:tc>
        <w:tc>
          <w:tcPr>
            <w:tcW w:w="273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机关事业单位基本养老保险缴费</w:t>
            </w:r>
          </w:p>
        </w:tc>
        <w:tc>
          <w:tcPr>
            <w:tcW w:w="1333"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7.15</w:t>
            </w: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30206</w:t>
            </w:r>
          </w:p>
        </w:tc>
        <w:tc>
          <w:tcPr>
            <w:tcW w:w="189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电费</w:t>
            </w:r>
          </w:p>
        </w:tc>
        <w:tc>
          <w:tcPr>
            <w:tcW w:w="1417"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2.25</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30109</w:t>
            </w:r>
          </w:p>
        </w:tc>
        <w:tc>
          <w:tcPr>
            <w:tcW w:w="273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职业年金缴费</w:t>
            </w:r>
          </w:p>
        </w:tc>
        <w:tc>
          <w:tcPr>
            <w:tcW w:w="1333"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30207</w:t>
            </w:r>
          </w:p>
        </w:tc>
        <w:tc>
          <w:tcPr>
            <w:tcW w:w="189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邮电费</w:t>
            </w:r>
          </w:p>
        </w:tc>
        <w:tc>
          <w:tcPr>
            <w:tcW w:w="1417"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1.26</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30110</w:t>
            </w:r>
          </w:p>
        </w:tc>
        <w:tc>
          <w:tcPr>
            <w:tcW w:w="273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职工基本医疗保险缴费</w:t>
            </w:r>
          </w:p>
        </w:tc>
        <w:tc>
          <w:tcPr>
            <w:tcW w:w="1333"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3.57</w:t>
            </w: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30208</w:t>
            </w:r>
          </w:p>
        </w:tc>
        <w:tc>
          <w:tcPr>
            <w:tcW w:w="189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取暖费</w:t>
            </w:r>
          </w:p>
        </w:tc>
        <w:tc>
          <w:tcPr>
            <w:tcW w:w="1417"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30111</w:t>
            </w:r>
          </w:p>
        </w:tc>
        <w:tc>
          <w:tcPr>
            <w:tcW w:w="273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公务员医疗补助缴费</w:t>
            </w:r>
          </w:p>
        </w:tc>
        <w:tc>
          <w:tcPr>
            <w:tcW w:w="1333"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30209</w:t>
            </w:r>
          </w:p>
        </w:tc>
        <w:tc>
          <w:tcPr>
            <w:tcW w:w="189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物业管理费</w:t>
            </w:r>
          </w:p>
        </w:tc>
        <w:tc>
          <w:tcPr>
            <w:tcW w:w="1417"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0.42</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30112</w:t>
            </w:r>
          </w:p>
        </w:tc>
        <w:tc>
          <w:tcPr>
            <w:tcW w:w="273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其他社会保障缴费</w:t>
            </w:r>
          </w:p>
        </w:tc>
        <w:tc>
          <w:tcPr>
            <w:tcW w:w="1333"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0.18</w:t>
            </w: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30211</w:t>
            </w:r>
          </w:p>
        </w:tc>
        <w:tc>
          <w:tcPr>
            <w:tcW w:w="189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差旅费</w:t>
            </w:r>
          </w:p>
        </w:tc>
        <w:tc>
          <w:tcPr>
            <w:tcW w:w="1417"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8.22</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30113</w:t>
            </w:r>
          </w:p>
        </w:tc>
        <w:tc>
          <w:tcPr>
            <w:tcW w:w="273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住房公积金</w:t>
            </w:r>
          </w:p>
        </w:tc>
        <w:tc>
          <w:tcPr>
            <w:tcW w:w="1333"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10.39</w:t>
            </w: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30212</w:t>
            </w:r>
          </w:p>
        </w:tc>
        <w:tc>
          <w:tcPr>
            <w:tcW w:w="189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因公出国（境）费用</w:t>
            </w:r>
          </w:p>
        </w:tc>
        <w:tc>
          <w:tcPr>
            <w:tcW w:w="1417"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p>
        </w:tc>
      </w:tr>
      <w:tr>
        <w:tblPrEx>
          <w:tblCellMar>
            <w:top w:w="0" w:type="dxa"/>
            <w:left w:w="108" w:type="dxa"/>
            <w:bottom w:w="0" w:type="dxa"/>
            <w:right w:w="108" w:type="dxa"/>
          </w:tblCellMar>
        </w:tblPrEx>
        <w:trPr>
          <w:trHeight w:val="357"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30114</w:t>
            </w:r>
          </w:p>
        </w:tc>
        <w:tc>
          <w:tcPr>
            <w:tcW w:w="273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医疗费</w:t>
            </w:r>
          </w:p>
        </w:tc>
        <w:tc>
          <w:tcPr>
            <w:tcW w:w="1333"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30213</w:t>
            </w:r>
          </w:p>
        </w:tc>
        <w:tc>
          <w:tcPr>
            <w:tcW w:w="189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维修（护）费</w:t>
            </w:r>
          </w:p>
        </w:tc>
        <w:tc>
          <w:tcPr>
            <w:tcW w:w="1417"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1.14</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30199</w:t>
            </w:r>
          </w:p>
        </w:tc>
        <w:tc>
          <w:tcPr>
            <w:tcW w:w="273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其他工资福利支出</w:t>
            </w:r>
          </w:p>
        </w:tc>
        <w:tc>
          <w:tcPr>
            <w:tcW w:w="1333"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3.62</w:t>
            </w: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30214</w:t>
            </w:r>
          </w:p>
        </w:tc>
        <w:tc>
          <w:tcPr>
            <w:tcW w:w="189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租赁费</w:t>
            </w:r>
          </w:p>
        </w:tc>
        <w:tc>
          <w:tcPr>
            <w:tcW w:w="1417"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303</w:t>
            </w:r>
          </w:p>
        </w:tc>
        <w:tc>
          <w:tcPr>
            <w:tcW w:w="273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对个人和家庭的补助</w:t>
            </w:r>
          </w:p>
        </w:tc>
        <w:tc>
          <w:tcPr>
            <w:tcW w:w="1333"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2.89</w:t>
            </w: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30215</w:t>
            </w:r>
          </w:p>
        </w:tc>
        <w:tc>
          <w:tcPr>
            <w:tcW w:w="189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会议费</w:t>
            </w:r>
          </w:p>
        </w:tc>
        <w:tc>
          <w:tcPr>
            <w:tcW w:w="1417"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1.48</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30301</w:t>
            </w:r>
          </w:p>
        </w:tc>
        <w:tc>
          <w:tcPr>
            <w:tcW w:w="273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离休费</w:t>
            </w:r>
          </w:p>
        </w:tc>
        <w:tc>
          <w:tcPr>
            <w:tcW w:w="1333"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30216</w:t>
            </w:r>
          </w:p>
        </w:tc>
        <w:tc>
          <w:tcPr>
            <w:tcW w:w="189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培训费</w:t>
            </w:r>
          </w:p>
        </w:tc>
        <w:tc>
          <w:tcPr>
            <w:tcW w:w="1417"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1.32</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30302</w:t>
            </w:r>
          </w:p>
        </w:tc>
        <w:tc>
          <w:tcPr>
            <w:tcW w:w="273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退休费</w:t>
            </w:r>
          </w:p>
        </w:tc>
        <w:tc>
          <w:tcPr>
            <w:tcW w:w="1333"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1.23</w:t>
            </w: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30217</w:t>
            </w:r>
          </w:p>
        </w:tc>
        <w:tc>
          <w:tcPr>
            <w:tcW w:w="189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公务接待费</w:t>
            </w:r>
          </w:p>
        </w:tc>
        <w:tc>
          <w:tcPr>
            <w:tcW w:w="1417"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0.92</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30303</w:t>
            </w:r>
          </w:p>
        </w:tc>
        <w:tc>
          <w:tcPr>
            <w:tcW w:w="273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退职（役）费</w:t>
            </w:r>
          </w:p>
        </w:tc>
        <w:tc>
          <w:tcPr>
            <w:tcW w:w="1333"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30218</w:t>
            </w:r>
          </w:p>
        </w:tc>
        <w:tc>
          <w:tcPr>
            <w:tcW w:w="189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专用材料费</w:t>
            </w:r>
          </w:p>
        </w:tc>
        <w:tc>
          <w:tcPr>
            <w:tcW w:w="1417"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30304</w:t>
            </w:r>
          </w:p>
        </w:tc>
        <w:tc>
          <w:tcPr>
            <w:tcW w:w="273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抚恤金</w:t>
            </w:r>
          </w:p>
        </w:tc>
        <w:tc>
          <w:tcPr>
            <w:tcW w:w="1333"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30224</w:t>
            </w:r>
          </w:p>
        </w:tc>
        <w:tc>
          <w:tcPr>
            <w:tcW w:w="189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被装购置费</w:t>
            </w:r>
          </w:p>
        </w:tc>
        <w:tc>
          <w:tcPr>
            <w:tcW w:w="1417"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30305</w:t>
            </w:r>
          </w:p>
        </w:tc>
        <w:tc>
          <w:tcPr>
            <w:tcW w:w="273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生活补助</w:t>
            </w:r>
          </w:p>
        </w:tc>
        <w:tc>
          <w:tcPr>
            <w:tcW w:w="1333"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1.00</w:t>
            </w: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30225</w:t>
            </w:r>
          </w:p>
        </w:tc>
        <w:tc>
          <w:tcPr>
            <w:tcW w:w="189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专用燃料费</w:t>
            </w:r>
          </w:p>
        </w:tc>
        <w:tc>
          <w:tcPr>
            <w:tcW w:w="1417"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30306</w:t>
            </w:r>
          </w:p>
        </w:tc>
        <w:tc>
          <w:tcPr>
            <w:tcW w:w="273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救济费</w:t>
            </w:r>
          </w:p>
        </w:tc>
        <w:tc>
          <w:tcPr>
            <w:tcW w:w="1333"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30226</w:t>
            </w:r>
          </w:p>
        </w:tc>
        <w:tc>
          <w:tcPr>
            <w:tcW w:w="189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劳务费</w:t>
            </w:r>
          </w:p>
        </w:tc>
        <w:tc>
          <w:tcPr>
            <w:tcW w:w="1417"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0.09</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30307</w:t>
            </w:r>
          </w:p>
        </w:tc>
        <w:tc>
          <w:tcPr>
            <w:tcW w:w="273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医疗费补助</w:t>
            </w:r>
          </w:p>
        </w:tc>
        <w:tc>
          <w:tcPr>
            <w:tcW w:w="1333"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30227</w:t>
            </w:r>
          </w:p>
        </w:tc>
        <w:tc>
          <w:tcPr>
            <w:tcW w:w="189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委托业务费</w:t>
            </w:r>
          </w:p>
        </w:tc>
        <w:tc>
          <w:tcPr>
            <w:tcW w:w="1417"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30308</w:t>
            </w:r>
          </w:p>
        </w:tc>
        <w:tc>
          <w:tcPr>
            <w:tcW w:w="273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助学金</w:t>
            </w:r>
          </w:p>
        </w:tc>
        <w:tc>
          <w:tcPr>
            <w:tcW w:w="1333"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30228</w:t>
            </w:r>
          </w:p>
        </w:tc>
        <w:tc>
          <w:tcPr>
            <w:tcW w:w="189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工会经费</w:t>
            </w:r>
          </w:p>
        </w:tc>
        <w:tc>
          <w:tcPr>
            <w:tcW w:w="1417"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30309</w:t>
            </w:r>
          </w:p>
        </w:tc>
        <w:tc>
          <w:tcPr>
            <w:tcW w:w="273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奖励金</w:t>
            </w:r>
          </w:p>
        </w:tc>
        <w:tc>
          <w:tcPr>
            <w:tcW w:w="1333"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30229</w:t>
            </w:r>
          </w:p>
        </w:tc>
        <w:tc>
          <w:tcPr>
            <w:tcW w:w="189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福利费</w:t>
            </w:r>
          </w:p>
        </w:tc>
        <w:tc>
          <w:tcPr>
            <w:tcW w:w="1417"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30310</w:t>
            </w:r>
          </w:p>
        </w:tc>
        <w:tc>
          <w:tcPr>
            <w:tcW w:w="273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个人农业生产补贴</w:t>
            </w:r>
          </w:p>
        </w:tc>
        <w:tc>
          <w:tcPr>
            <w:tcW w:w="1333"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30231</w:t>
            </w:r>
          </w:p>
        </w:tc>
        <w:tc>
          <w:tcPr>
            <w:tcW w:w="189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公务用车运行维护费</w:t>
            </w:r>
          </w:p>
        </w:tc>
        <w:tc>
          <w:tcPr>
            <w:tcW w:w="1417"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30399</w:t>
            </w:r>
          </w:p>
        </w:tc>
        <w:tc>
          <w:tcPr>
            <w:tcW w:w="273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其他对个人和家庭的补助</w:t>
            </w:r>
          </w:p>
        </w:tc>
        <w:tc>
          <w:tcPr>
            <w:tcW w:w="1333"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0.66</w:t>
            </w: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30239</w:t>
            </w:r>
          </w:p>
        </w:tc>
        <w:tc>
          <w:tcPr>
            <w:tcW w:w="1898"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其他交通费用</w:t>
            </w:r>
          </w:p>
        </w:tc>
        <w:tc>
          <w:tcPr>
            <w:tcW w:w="1417"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lang w:val="en-US" w:eastAsia="zh-CN"/>
              </w:rPr>
            </w:pPr>
          </w:p>
        </w:tc>
      </w:tr>
      <w:tr>
        <w:tblPrEx>
          <w:tblCellMar>
            <w:top w:w="0" w:type="dxa"/>
            <w:left w:w="108" w:type="dxa"/>
            <w:bottom w:w="0" w:type="dxa"/>
            <w:right w:w="108" w:type="dxa"/>
          </w:tblCellMar>
        </w:tblPrEx>
        <w:trPr>
          <w:trHeight w:val="264" w:hRule="atLeast"/>
        </w:trPr>
        <w:tc>
          <w:tcPr>
            <w:tcW w:w="365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eastAsia="zh-CN"/>
              </w:rPr>
            </w:pPr>
          </w:p>
        </w:tc>
        <w:tc>
          <w:tcPr>
            <w:tcW w:w="13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2747"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Arial"/>
                <w:color w:val="000000"/>
                <w:kern w:val="0"/>
                <w:sz w:val="22"/>
                <w:szCs w:val="22"/>
                <w:lang w:eastAsia="zh-CN"/>
              </w:rPr>
            </w:pPr>
          </w:p>
        </w:tc>
        <w:tc>
          <w:tcPr>
            <w:tcW w:w="141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6" w:hRule="atLeast"/>
        </w:trPr>
        <w:tc>
          <w:tcPr>
            <w:tcW w:w="365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eastAsia="zh-CN"/>
              </w:rPr>
              <w:t>人员经费合计</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bidi="ar-SA"/>
              </w:rPr>
              <w:t>79.14</w:t>
            </w:r>
          </w:p>
        </w:tc>
        <w:tc>
          <w:tcPr>
            <w:tcW w:w="274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eastAsia="zh-CN"/>
              </w:rPr>
              <w:t>公用经费合计</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bidi="ar-SA"/>
              </w:rPr>
              <w:t>27.79</w:t>
            </w:r>
          </w:p>
        </w:tc>
      </w:tr>
    </w:tbl>
    <w:p>
      <w:pPr>
        <w:sectPr>
          <w:pgSz w:w="11906" w:h="16838"/>
          <w:pgMar w:top="1440" w:right="1797" w:bottom="1440" w:left="1797" w:header="851" w:footer="992" w:gutter="0"/>
          <w:pgNumType w:fmt="numberInDash"/>
          <w:cols w:space="720" w:num="1"/>
          <w:docGrid w:type="lines" w:linePitch="312" w:charSpace="0"/>
        </w:sectPr>
      </w:pPr>
      <w:r>
        <w:rPr>
          <w:rFonts w:hint="eastAsia"/>
          <w:lang w:eastAsia="zh-CN"/>
        </w:rPr>
        <w:t>注：本表反映部门本年度一般公共预算财政拨款基本支出明细情况。</w:t>
      </w: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Pr>
        <w:rPr>
          <w:rFonts w:hint="eastAsia"/>
        </w:rPr>
      </w:pPr>
    </w:p>
    <w:p>
      <w:pPr>
        <w:jc w:val="right"/>
        <w:rPr>
          <w:rFonts w:hint="eastAsia"/>
        </w:rPr>
      </w:pPr>
      <w:r>
        <w:rPr>
          <w:rFonts w:hint="eastAsia"/>
        </w:rPr>
        <w:t>单位：万元</w:t>
      </w:r>
    </w:p>
    <w:tbl>
      <w:tblPr>
        <w:tblStyle w:val="4"/>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201</w:t>
            </w:r>
            <w:r>
              <w:rPr>
                <w:rFonts w:hint="eastAsia" w:ascii="宋体" w:hAnsi="宋体" w:cs="Arial"/>
                <w:kern w:val="0"/>
                <w:sz w:val="22"/>
                <w:szCs w:val="22"/>
                <w:lang w:val="en-US" w:eastAsia="zh-CN"/>
              </w:rPr>
              <w:t>9</w:t>
            </w:r>
            <w:r>
              <w:rPr>
                <w:rFonts w:hint="eastAsia" w:ascii="宋体" w:hAnsi="宋体" w:cs="Arial"/>
                <w:kern w:val="0"/>
                <w:sz w:val="22"/>
                <w:szCs w:val="22"/>
              </w:rPr>
              <w:t>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201</w:t>
            </w:r>
            <w:r>
              <w:rPr>
                <w:rFonts w:hint="eastAsia" w:ascii="宋体" w:hAnsi="宋体" w:cs="Arial"/>
                <w:kern w:val="0"/>
                <w:sz w:val="22"/>
                <w:szCs w:val="22"/>
                <w:lang w:val="en-US" w:eastAsia="zh-CN"/>
              </w:rPr>
              <w:t>9</w:t>
            </w:r>
            <w:r>
              <w:rPr>
                <w:rFonts w:hint="eastAsia" w:ascii="宋体" w:hAnsi="宋体" w:cs="Arial"/>
                <w:kern w:val="0"/>
                <w:sz w:val="22"/>
                <w:szCs w:val="22"/>
              </w:rPr>
              <w:t>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vAlign w:val="top"/>
          </w:tcPr>
          <w:p>
            <w:pPr>
              <w:widowControl/>
              <w:ind w:firstLine="200" w:firstLineChars="100"/>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0.92</w:t>
            </w:r>
          </w:p>
        </w:tc>
        <w:tc>
          <w:tcPr>
            <w:tcW w:w="1603" w:type="dxa"/>
            <w:tcBorders>
              <w:top w:val="nil"/>
              <w:left w:val="nil"/>
              <w:bottom w:val="single" w:color="auto" w:sz="4" w:space="0"/>
              <w:right w:val="single" w:color="auto" w:sz="4" w:space="0"/>
            </w:tcBorders>
            <w:vAlign w:val="top"/>
          </w:tcPr>
          <w:p>
            <w:pPr>
              <w:widowControl/>
              <w:ind w:firstLine="200" w:firstLineChars="100"/>
              <w:jc w:val="center"/>
              <w:rPr>
                <w:rFonts w:ascii="Arial" w:hAnsi="Arial" w:cs="Arial"/>
                <w:color w:val="000000"/>
                <w:kern w:val="0"/>
                <w:sz w:val="20"/>
                <w:szCs w:val="20"/>
              </w:rPr>
            </w:pPr>
          </w:p>
        </w:tc>
        <w:tc>
          <w:tcPr>
            <w:tcW w:w="828" w:type="dxa"/>
            <w:tcBorders>
              <w:top w:val="nil"/>
              <w:left w:val="nil"/>
              <w:bottom w:val="single" w:color="auto" w:sz="4" w:space="0"/>
              <w:right w:val="single" w:color="auto" w:sz="4" w:space="0"/>
            </w:tcBorders>
            <w:vAlign w:val="top"/>
          </w:tcPr>
          <w:p>
            <w:pPr>
              <w:widowControl/>
              <w:ind w:firstLine="200" w:firstLineChars="100"/>
              <w:jc w:val="center"/>
              <w:rPr>
                <w:rFonts w:ascii="Arial" w:hAnsi="Arial" w:cs="Arial"/>
                <w:color w:val="000000"/>
                <w:kern w:val="0"/>
                <w:sz w:val="20"/>
                <w:szCs w:val="20"/>
              </w:rPr>
            </w:pPr>
          </w:p>
        </w:tc>
        <w:tc>
          <w:tcPr>
            <w:tcW w:w="1242"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p>
        </w:tc>
        <w:tc>
          <w:tcPr>
            <w:tcW w:w="1242"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p>
        </w:tc>
        <w:tc>
          <w:tcPr>
            <w:tcW w:w="1216" w:type="dxa"/>
            <w:tcBorders>
              <w:top w:val="nil"/>
              <w:left w:val="nil"/>
              <w:bottom w:val="single" w:color="auto" w:sz="4" w:space="0"/>
              <w:right w:val="single" w:color="auto" w:sz="4" w:space="0"/>
            </w:tcBorders>
            <w:vAlign w:val="top"/>
          </w:tcPr>
          <w:p>
            <w:pPr>
              <w:widowControl/>
              <w:ind w:firstLine="200" w:firstLineChars="100"/>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0.92</w:t>
            </w:r>
          </w:p>
        </w:tc>
        <w:tc>
          <w:tcPr>
            <w:tcW w:w="806" w:type="dxa"/>
            <w:tcBorders>
              <w:top w:val="nil"/>
              <w:left w:val="nil"/>
              <w:bottom w:val="single" w:color="auto" w:sz="4" w:space="0"/>
              <w:right w:val="single" w:color="auto" w:sz="4" w:space="0"/>
            </w:tcBorders>
            <w:vAlign w:val="top"/>
          </w:tcPr>
          <w:p>
            <w:pPr>
              <w:widowControl/>
              <w:ind w:firstLine="200" w:firstLineChars="100"/>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0.92</w:t>
            </w:r>
          </w:p>
        </w:tc>
        <w:tc>
          <w:tcPr>
            <w:tcW w:w="1560" w:type="dxa"/>
            <w:tcBorders>
              <w:top w:val="nil"/>
              <w:left w:val="nil"/>
              <w:bottom w:val="single" w:color="auto" w:sz="4" w:space="0"/>
              <w:right w:val="single" w:color="auto" w:sz="4" w:space="0"/>
            </w:tcBorders>
            <w:vAlign w:val="top"/>
          </w:tcPr>
          <w:p>
            <w:pPr>
              <w:widowControl/>
              <w:ind w:firstLine="200" w:firstLineChars="100"/>
              <w:jc w:val="center"/>
              <w:rPr>
                <w:rFonts w:ascii="Arial" w:hAnsi="Arial" w:cs="Arial"/>
                <w:color w:val="000000"/>
                <w:kern w:val="0"/>
                <w:sz w:val="20"/>
                <w:szCs w:val="20"/>
              </w:rPr>
            </w:pPr>
          </w:p>
        </w:tc>
        <w:tc>
          <w:tcPr>
            <w:tcW w:w="806" w:type="dxa"/>
            <w:tcBorders>
              <w:top w:val="nil"/>
              <w:left w:val="nil"/>
              <w:bottom w:val="single" w:color="auto" w:sz="4" w:space="0"/>
              <w:right w:val="single" w:color="auto" w:sz="4" w:space="0"/>
            </w:tcBorders>
            <w:vAlign w:val="top"/>
          </w:tcPr>
          <w:p>
            <w:pPr>
              <w:widowControl/>
              <w:ind w:firstLine="200" w:firstLineChars="100"/>
              <w:jc w:val="center"/>
              <w:rPr>
                <w:rFonts w:ascii="Arial" w:hAnsi="Arial" w:cs="Arial"/>
                <w:color w:val="000000"/>
                <w:kern w:val="0"/>
                <w:sz w:val="20"/>
                <w:szCs w:val="20"/>
              </w:rPr>
            </w:pPr>
          </w:p>
        </w:tc>
        <w:tc>
          <w:tcPr>
            <w:tcW w:w="1398" w:type="dxa"/>
            <w:tcBorders>
              <w:top w:val="nil"/>
              <w:left w:val="nil"/>
              <w:bottom w:val="single" w:color="auto" w:sz="4" w:space="0"/>
              <w:right w:val="single" w:color="auto" w:sz="4" w:space="0"/>
            </w:tcBorders>
            <w:vAlign w:val="top"/>
          </w:tcPr>
          <w:p>
            <w:pPr>
              <w:widowControl/>
              <w:ind w:firstLine="400" w:firstLineChars="200"/>
              <w:jc w:val="center"/>
              <w:rPr>
                <w:rFonts w:ascii="Arial" w:hAnsi="Arial" w:cs="Arial"/>
                <w:color w:val="000000"/>
                <w:kern w:val="0"/>
                <w:sz w:val="20"/>
                <w:szCs w:val="20"/>
              </w:rPr>
            </w:pPr>
          </w:p>
        </w:tc>
        <w:tc>
          <w:tcPr>
            <w:tcW w:w="1208"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p>
        </w:tc>
        <w:tc>
          <w:tcPr>
            <w:tcW w:w="1183" w:type="dxa"/>
            <w:tcBorders>
              <w:top w:val="nil"/>
              <w:left w:val="nil"/>
              <w:bottom w:val="single" w:color="auto" w:sz="4" w:space="0"/>
              <w:right w:val="single" w:color="auto" w:sz="4" w:space="0"/>
            </w:tcBorders>
            <w:vAlign w:val="top"/>
          </w:tcPr>
          <w:p>
            <w:pPr>
              <w:widowControl/>
              <w:ind w:firstLine="200" w:firstLineChars="100"/>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0.92</w:t>
            </w:r>
          </w:p>
        </w:tc>
      </w:tr>
    </w:tbl>
    <w:p>
      <w:pPr>
        <w:sectPr>
          <w:pgSz w:w="16838" w:h="11906" w:orient="landscape"/>
          <w:pgMar w:top="1797" w:right="1440" w:bottom="1797" w:left="1440" w:header="851" w:footer="992" w:gutter="0"/>
          <w:pgNumType w:fmt="numberInDash"/>
          <w:cols w:space="720" w:num="1"/>
          <w:docGrid w:type="lines" w:linePitch="312" w:charSpace="0"/>
        </w:sectPr>
      </w:pPr>
      <w:r>
        <w:rPr>
          <w:rFonts w:hint="eastAsia"/>
          <w:lang w:eastAsia="zh-CN"/>
        </w:rPr>
        <w:t>注：本表反映部门本年度“三公”经费支出预决算情况。其中，</w:t>
      </w:r>
      <w:r>
        <w:rPr>
          <w:rFonts w:hint="eastAsia"/>
          <w:lang w:val="en-US" w:eastAsia="zh-CN"/>
        </w:rPr>
        <w:t>2019年度预算数为“三公”经费年初预算数，决算数是包括当年一般公共预算财政拨款和以前年度结转资金安排的实际支出。</w:t>
      </w:r>
    </w:p>
    <w:p>
      <w:pPr>
        <w:rPr>
          <w:rFonts w:hint="eastAsia"/>
        </w:rPr>
      </w:pPr>
    </w:p>
    <w:p>
      <w:pPr>
        <w:rPr>
          <w:rFonts w:hint="eastAsia"/>
        </w:rPr>
      </w:pPr>
    </w:p>
    <w:tbl>
      <w:tblPr>
        <w:tblStyle w:val="4"/>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lang w:eastAsia="zh-CN"/>
              </w:rPr>
              <w:t>支出功能分类</w:t>
            </w:r>
            <w:r>
              <w:rPr>
                <w:rFonts w:hint="eastAsia" w:ascii="宋体" w:hAnsi="宋体" w:cs="宋体"/>
                <w:kern w:val="0"/>
                <w:sz w:val="22"/>
                <w:szCs w:val="22"/>
              </w:rPr>
              <w:t>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w:t>
            </w:r>
            <w:r>
              <w:rPr>
                <w:rFonts w:hint="eastAsia" w:ascii="宋体" w:hAnsi="宋体" w:cs="宋体"/>
                <w:color w:val="000000"/>
                <w:kern w:val="0"/>
                <w:sz w:val="22"/>
                <w:szCs w:val="22"/>
                <w:lang w:eastAsia="zh-CN"/>
              </w:rPr>
              <w:t>初</w:t>
            </w:r>
            <w:r>
              <w:rPr>
                <w:rFonts w:hint="eastAsia" w:ascii="宋体" w:hAnsi="宋体" w:cs="宋体"/>
                <w:color w:val="000000"/>
                <w:kern w:val="0"/>
                <w:sz w:val="22"/>
                <w:szCs w:val="22"/>
              </w:rPr>
              <w:t>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ind w:firstLine="420"/>
        <w:rPr>
          <w:rFonts w:hint="eastAsia"/>
          <w:lang w:eastAsia="zh-CN"/>
        </w:rPr>
      </w:pPr>
      <w:r>
        <w:rPr>
          <w:rFonts w:hint="eastAsia"/>
          <w:lang w:eastAsia="zh-CN"/>
        </w:rPr>
        <w:t>注：本表反映部门本年度政府性基金预算财政拨款收入支出及结转和结余情况。</w:t>
      </w:r>
    </w:p>
    <w:p>
      <w:pPr>
        <w:spacing w:line="560" w:lineRule="exact"/>
        <w:ind w:firstLine="420" w:firstLineChars="200"/>
        <w:rPr>
          <w:rFonts w:hint="default" w:eastAsia="宋体"/>
          <w:lang w:val="en-US" w:eastAsia="zh-CN"/>
        </w:rPr>
        <w:sectPr>
          <w:pgSz w:w="16838" w:h="11906" w:orient="landscape"/>
          <w:pgMar w:top="1797" w:right="1440" w:bottom="1797" w:left="1440" w:header="851" w:footer="992" w:gutter="0"/>
          <w:pgNumType w:fmt="numberInDash"/>
          <w:cols w:space="720" w:num="1"/>
          <w:docGrid w:type="lines" w:linePitch="312" w:charSpace="0"/>
        </w:sectPr>
      </w:pPr>
      <w:r>
        <w:rPr>
          <w:rFonts w:hint="eastAsia"/>
          <w:lang w:val="en-US" w:eastAsia="zh-CN"/>
        </w:rPr>
        <w:t>情况</w:t>
      </w:r>
      <w:bookmarkStart w:id="0" w:name="_GoBack"/>
      <w:bookmarkEnd w:id="0"/>
      <w:r>
        <w:rPr>
          <w:rFonts w:hint="eastAsia"/>
          <w:lang w:val="en-US" w:eastAsia="zh-CN"/>
        </w:rPr>
        <w:t>说明：市信访局2019年没有政府性基金预算财政拨款收入，也没有政府性基金预算财政拨款支出，故本表无数据</w:t>
      </w:r>
    </w:p>
    <w:p>
      <w:pPr>
        <w:spacing w:line="560" w:lineRule="exact"/>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lang w:eastAsia="zh-CN"/>
        </w:rPr>
        <w:t>柳州市信访局201</w:t>
      </w:r>
      <w:r>
        <w:rPr>
          <w:rFonts w:hint="eastAsia" w:ascii="仿宋_GB2312" w:eastAsia="仿宋_GB2312"/>
          <w:b/>
          <w:sz w:val="32"/>
          <w:szCs w:val="32"/>
          <w:lang w:val="en-US" w:eastAsia="zh-CN"/>
        </w:rPr>
        <w:t>9</w:t>
      </w:r>
      <w:r>
        <w:rPr>
          <w:rFonts w:hint="eastAsia" w:ascii="仿宋_GB2312" w:eastAsia="仿宋_GB2312"/>
          <w:b/>
          <w:sz w:val="32"/>
          <w:szCs w:val="32"/>
        </w:rPr>
        <w:t>年度部门决算情况说明</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left="638" w:leftChars="304" w:firstLine="0" w:firstLineChars="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 w:val="0"/>
          <w:bCs/>
          <w:kern w:val="0"/>
          <w:sz w:val="32"/>
          <w:szCs w:val="32"/>
          <w:lang w:eastAsia="zh-CN"/>
        </w:rPr>
        <w:t>201</w:t>
      </w:r>
      <w:r>
        <w:rPr>
          <w:rFonts w:hint="eastAsia" w:ascii="仿宋_GB2312" w:eastAsia="仿宋_GB2312" w:cs="仿宋_GB2312"/>
          <w:b w:val="0"/>
          <w:bCs/>
          <w:kern w:val="0"/>
          <w:sz w:val="32"/>
          <w:szCs w:val="32"/>
          <w:lang w:val="en-US" w:eastAsia="zh-CN"/>
        </w:rPr>
        <w:t>9</w:t>
      </w:r>
      <w:r>
        <w:rPr>
          <w:rFonts w:hint="eastAsia" w:ascii="仿宋_GB2312" w:eastAsia="仿宋_GB2312" w:cs="仿宋_GB2312"/>
          <w:b w:val="0"/>
          <w:bCs/>
          <w:kern w:val="0"/>
          <w:sz w:val="32"/>
          <w:szCs w:val="32"/>
        </w:rPr>
        <w:t>年度收入总计</w:t>
      </w:r>
      <w:r>
        <w:rPr>
          <w:rFonts w:hint="eastAsia" w:ascii="仿宋_GB2312" w:eastAsia="仿宋_GB2312" w:cs="仿宋_GB2312"/>
          <w:b w:val="0"/>
          <w:bCs/>
          <w:kern w:val="0"/>
          <w:sz w:val="32"/>
          <w:szCs w:val="32"/>
          <w:lang w:val="en-US" w:eastAsia="zh-CN"/>
        </w:rPr>
        <w:t>189.23</w:t>
      </w:r>
      <w:r>
        <w:rPr>
          <w:rFonts w:hint="eastAsia" w:ascii="仿宋_GB2312" w:eastAsia="仿宋_GB2312" w:cs="仿宋_GB2312"/>
          <w:b w:val="0"/>
          <w:bCs/>
          <w:kern w:val="0"/>
          <w:sz w:val="32"/>
          <w:szCs w:val="32"/>
        </w:rPr>
        <w:t>万元，支出总计</w:t>
      </w:r>
      <w:r>
        <w:rPr>
          <w:rFonts w:hint="eastAsia" w:ascii="仿宋_GB2312" w:eastAsia="仿宋_GB2312" w:cs="仿宋_GB2312"/>
          <w:b w:val="0"/>
          <w:bCs/>
          <w:kern w:val="0"/>
          <w:sz w:val="32"/>
          <w:szCs w:val="32"/>
          <w:lang w:val="en-US" w:eastAsia="zh-CN"/>
        </w:rPr>
        <w:t>189.23</w:t>
      </w:r>
      <w:r>
        <w:rPr>
          <w:rFonts w:hint="eastAsia" w:ascii="仿宋_GB2312" w:eastAsia="仿宋_GB2312" w:cs="仿宋_GB2312"/>
          <w:b w:val="0"/>
          <w:bCs/>
          <w:kern w:val="0"/>
          <w:sz w:val="32"/>
          <w:szCs w:val="32"/>
        </w:rPr>
        <w:t>万元</w:t>
      </w:r>
      <w:r>
        <w:rPr>
          <w:rFonts w:hint="eastAsia" w:ascii="仿宋_GB2312" w:eastAsia="仿宋_GB2312" w:cs="仿宋_GB2312"/>
          <w:b/>
          <w:kern w:val="0"/>
          <w:sz w:val="32"/>
          <w:szCs w:val="32"/>
          <w:lang w:eastAsia="zh-CN"/>
        </w:rPr>
        <w:t>二、</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hint="default" w:ascii="仿宋_GB2312" w:eastAsia="仿宋_GB2312" w:cs="仿宋_GB2312"/>
          <w:b/>
          <w:kern w:val="0"/>
          <w:sz w:val="32"/>
          <w:szCs w:val="32"/>
          <w:lang w:val="en-US"/>
        </w:rPr>
      </w:pPr>
      <w:r>
        <w:rPr>
          <w:rFonts w:hint="eastAsia" w:ascii="仿宋_GB2312" w:eastAsia="仿宋_GB2312" w:cs="仿宋_GB2312"/>
          <w:b w:val="0"/>
          <w:bCs/>
          <w:kern w:val="0"/>
          <w:sz w:val="32"/>
          <w:szCs w:val="32"/>
        </w:rPr>
        <w:t>本年收入总计</w:t>
      </w:r>
      <w:r>
        <w:rPr>
          <w:rFonts w:hint="eastAsia" w:ascii="仿宋_GB2312" w:eastAsia="仿宋_GB2312" w:cs="仿宋_GB2312"/>
          <w:b w:val="0"/>
          <w:bCs/>
          <w:kern w:val="0"/>
          <w:sz w:val="32"/>
          <w:szCs w:val="32"/>
          <w:lang w:val="en-US" w:eastAsia="zh-CN"/>
        </w:rPr>
        <w:t>189.23</w:t>
      </w:r>
      <w:r>
        <w:rPr>
          <w:rFonts w:hint="eastAsia" w:ascii="仿宋_GB2312" w:eastAsia="仿宋_GB2312" w:cs="仿宋_GB2312"/>
          <w:b w:val="0"/>
          <w:bCs/>
          <w:kern w:val="0"/>
          <w:sz w:val="32"/>
          <w:szCs w:val="32"/>
        </w:rPr>
        <w:t>万元（逐项说明） ，其中：</w:t>
      </w:r>
      <w:r>
        <w:rPr>
          <w:rFonts w:hint="eastAsia" w:ascii="仿宋_GB2312" w:eastAsia="仿宋_GB2312" w:cs="仿宋_GB2312"/>
          <w:b w:val="0"/>
          <w:bCs/>
          <w:kern w:val="0"/>
          <w:sz w:val="32"/>
          <w:szCs w:val="32"/>
          <w:lang w:eastAsia="zh-CN"/>
        </w:rPr>
        <w:t>一般公共预算财政拨款</w:t>
      </w:r>
      <w:r>
        <w:rPr>
          <w:rFonts w:hint="eastAsia" w:ascii="仿宋_GB2312" w:eastAsia="仿宋_GB2312" w:cs="仿宋_GB2312"/>
          <w:b w:val="0"/>
          <w:bCs/>
          <w:kern w:val="0"/>
          <w:sz w:val="32"/>
          <w:szCs w:val="32"/>
        </w:rPr>
        <w:t>收入</w:t>
      </w:r>
      <w:r>
        <w:rPr>
          <w:rFonts w:hint="eastAsia" w:ascii="仿宋_GB2312" w:eastAsia="仿宋_GB2312" w:cs="仿宋_GB2312"/>
          <w:b w:val="0"/>
          <w:bCs/>
          <w:kern w:val="0"/>
          <w:sz w:val="32"/>
          <w:szCs w:val="32"/>
          <w:lang w:val="en-US" w:eastAsia="zh-CN"/>
        </w:rPr>
        <w:t>168.78</w:t>
      </w:r>
      <w:r>
        <w:rPr>
          <w:rFonts w:hint="eastAsia" w:ascii="仿宋_GB2312" w:eastAsia="仿宋_GB2312" w:cs="仿宋_GB2312"/>
          <w:b w:val="0"/>
          <w:bCs/>
          <w:kern w:val="0"/>
          <w:sz w:val="32"/>
          <w:szCs w:val="32"/>
        </w:rPr>
        <w:t>万元</w:t>
      </w:r>
      <w:r>
        <w:rPr>
          <w:rFonts w:hint="eastAsia" w:ascii="仿宋_GB2312" w:eastAsia="仿宋_GB2312" w:cs="仿宋_GB2312"/>
          <w:b w:val="0"/>
          <w:bCs/>
          <w:kern w:val="0"/>
          <w:sz w:val="32"/>
          <w:szCs w:val="32"/>
          <w:lang w:eastAsia="zh-CN"/>
        </w:rPr>
        <w:t>，</w:t>
      </w:r>
      <w:r>
        <w:rPr>
          <w:rFonts w:hint="eastAsia" w:ascii="仿宋_GB2312" w:eastAsia="仿宋_GB2312" w:cs="仿宋_GB2312"/>
          <w:b w:val="0"/>
          <w:bCs/>
          <w:kern w:val="0"/>
          <w:sz w:val="32"/>
          <w:szCs w:val="32"/>
        </w:rPr>
        <w:t>占比</w:t>
      </w:r>
      <w:r>
        <w:rPr>
          <w:rFonts w:hint="eastAsia" w:ascii="仿宋_GB2312" w:eastAsia="仿宋_GB2312" w:cs="仿宋_GB2312"/>
          <w:b w:val="0"/>
          <w:bCs/>
          <w:kern w:val="0"/>
          <w:sz w:val="32"/>
          <w:szCs w:val="32"/>
          <w:lang w:val="en-US" w:eastAsia="zh-CN"/>
        </w:rPr>
        <w:t>89.19%</w:t>
      </w:r>
      <w:r>
        <w:rPr>
          <w:rFonts w:hint="eastAsia" w:ascii="仿宋_GB2312" w:eastAsia="仿宋_GB2312" w:cs="仿宋_GB2312"/>
          <w:b w:val="0"/>
          <w:bCs/>
          <w:kern w:val="0"/>
          <w:sz w:val="32"/>
          <w:szCs w:val="32"/>
        </w:rPr>
        <w:t> ；</w:t>
      </w:r>
      <w:r>
        <w:rPr>
          <w:rFonts w:hint="eastAsia" w:ascii="仿宋_GB2312" w:eastAsia="仿宋_GB2312" w:cs="仿宋_GB2312"/>
          <w:b w:val="0"/>
          <w:bCs/>
          <w:kern w:val="0"/>
          <w:sz w:val="32"/>
          <w:szCs w:val="32"/>
          <w:lang w:eastAsia="zh-CN"/>
        </w:rPr>
        <w:t>政府基金预算财政拨款收入</w:t>
      </w:r>
      <w:r>
        <w:rPr>
          <w:rFonts w:hint="eastAsia" w:ascii="仿宋_GB2312" w:eastAsia="仿宋_GB2312" w:cs="仿宋_GB2312"/>
          <w:b w:val="0"/>
          <w:bCs/>
          <w:kern w:val="0"/>
          <w:sz w:val="32"/>
          <w:szCs w:val="32"/>
          <w:lang w:val="en-US" w:eastAsia="zh-CN"/>
        </w:rPr>
        <w:t>0万元；占比0；</w:t>
      </w:r>
      <w:r>
        <w:rPr>
          <w:rFonts w:hint="eastAsia" w:ascii="仿宋_GB2312" w:eastAsia="仿宋_GB2312" w:cs="仿宋_GB2312"/>
          <w:b w:val="0"/>
          <w:bCs/>
          <w:kern w:val="0"/>
          <w:sz w:val="32"/>
          <w:szCs w:val="32"/>
        </w:rPr>
        <w:t>上级补助收入</w:t>
      </w:r>
      <w:r>
        <w:rPr>
          <w:rFonts w:hint="eastAsia" w:ascii="仿宋_GB2312" w:eastAsia="仿宋_GB2312" w:cs="仿宋_GB2312"/>
          <w:b w:val="0"/>
          <w:bCs/>
          <w:kern w:val="0"/>
          <w:sz w:val="32"/>
          <w:szCs w:val="32"/>
          <w:lang w:val="en-US" w:eastAsia="zh-CN"/>
        </w:rPr>
        <w:t>0</w:t>
      </w:r>
      <w:r>
        <w:rPr>
          <w:rFonts w:hint="eastAsia" w:ascii="仿宋_GB2312" w:eastAsia="仿宋_GB2312" w:cs="仿宋_GB2312"/>
          <w:b w:val="0"/>
          <w:bCs/>
          <w:kern w:val="0"/>
          <w:sz w:val="32"/>
          <w:szCs w:val="32"/>
        </w:rPr>
        <w:t>万元，占比</w:t>
      </w:r>
      <w:r>
        <w:rPr>
          <w:rFonts w:hint="eastAsia" w:ascii="仿宋_GB2312" w:eastAsia="仿宋_GB2312" w:cs="仿宋_GB2312"/>
          <w:b w:val="0"/>
          <w:bCs/>
          <w:kern w:val="0"/>
          <w:sz w:val="32"/>
          <w:szCs w:val="32"/>
          <w:lang w:val="en-US" w:eastAsia="zh-CN"/>
        </w:rPr>
        <w:t>0</w:t>
      </w:r>
      <w:r>
        <w:rPr>
          <w:rFonts w:hint="eastAsia" w:ascii="仿宋_GB2312" w:eastAsia="仿宋_GB2312" w:cs="仿宋_GB2312"/>
          <w:b w:val="0"/>
          <w:bCs/>
          <w:kern w:val="0"/>
          <w:sz w:val="32"/>
          <w:szCs w:val="32"/>
        </w:rPr>
        <w:t xml:space="preserve"> ；事业收入</w:t>
      </w:r>
      <w:r>
        <w:rPr>
          <w:rFonts w:hint="eastAsia" w:ascii="仿宋_GB2312" w:eastAsia="仿宋_GB2312" w:cs="仿宋_GB2312"/>
          <w:b w:val="0"/>
          <w:bCs/>
          <w:kern w:val="0"/>
          <w:sz w:val="32"/>
          <w:szCs w:val="32"/>
          <w:lang w:val="en-US" w:eastAsia="zh-CN"/>
        </w:rPr>
        <w:t>0</w:t>
      </w:r>
      <w:r>
        <w:rPr>
          <w:rFonts w:hint="eastAsia" w:ascii="仿宋_GB2312" w:eastAsia="仿宋_GB2312" w:cs="仿宋_GB2312"/>
          <w:b w:val="0"/>
          <w:bCs/>
          <w:kern w:val="0"/>
          <w:sz w:val="32"/>
          <w:szCs w:val="32"/>
        </w:rPr>
        <w:t>万元，占比</w:t>
      </w:r>
      <w:r>
        <w:rPr>
          <w:rFonts w:hint="eastAsia" w:ascii="仿宋_GB2312" w:eastAsia="仿宋_GB2312" w:cs="仿宋_GB2312"/>
          <w:b w:val="0"/>
          <w:bCs/>
          <w:kern w:val="0"/>
          <w:sz w:val="32"/>
          <w:szCs w:val="32"/>
          <w:lang w:val="en-US" w:eastAsia="zh-CN"/>
        </w:rPr>
        <w:t>0</w:t>
      </w:r>
      <w:r>
        <w:rPr>
          <w:rFonts w:hint="eastAsia" w:ascii="仿宋_GB2312" w:eastAsia="仿宋_GB2312" w:cs="仿宋_GB2312"/>
          <w:b w:val="0"/>
          <w:bCs/>
          <w:kern w:val="0"/>
          <w:sz w:val="32"/>
          <w:szCs w:val="32"/>
        </w:rPr>
        <w:t xml:space="preserve"> ；事业单位经营收入</w:t>
      </w:r>
      <w:r>
        <w:rPr>
          <w:rFonts w:hint="eastAsia" w:ascii="仿宋_GB2312" w:eastAsia="仿宋_GB2312" w:cs="仿宋_GB2312"/>
          <w:b w:val="0"/>
          <w:bCs/>
          <w:kern w:val="0"/>
          <w:sz w:val="32"/>
          <w:szCs w:val="32"/>
          <w:lang w:val="en-US" w:eastAsia="zh-CN"/>
        </w:rPr>
        <w:t>0</w:t>
      </w:r>
      <w:r>
        <w:rPr>
          <w:rFonts w:hint="eastAsia" w:ascii="仿宋_GB2312" w:eastAsia="仿宋_GB2312" w:cs="仿宋_GB2312"/>
          <w:b w:val="0"/>
          <w:bCs/>
          <w:kern w:val="0"/>
          <w:sz w:val="32"/>
          <w:szCs w:val="32"/>
        </w:rPr>
        <w:t>万元，占比</w:t>
      </w:r>
      <w:r>
        <w:rPr>
          <w:rFonts w:hint="eastAsia" w:ascii="仿宋_GB2312" w:eastAsia="仿宋_GB2312" w:cs="仿宋_GB2312"/>
          <w:b w:val="0"/>
          <w:bCs/>
          <w:kern w:val="0"/>
          <w:sz w:val="32"/>
          <w:szCs w:val="32"/>
          <w:lang w:val="en-US" w:eastAsia="zh-CN"/>
        </w:rPr>
        <w:t>0</w:t>
      </w:r>
      <w:r>
        <w:rPr>
          <w:rFonts w:hint="eastAsia" w:ascii="仿宋_GB2312" w:eastAsia="仿宋_GB2312" w:cs="仿宋_GB2312"/>
          <w:b w:val="0"/>
          <w:bCs/>
          <w:kern w:val="0"/>
          <w:sz w:val="32"/>
          <w:szCs w:val="32"/>
        </w:rPr>
        <w:t>；</w:t>
      </w:r>
      <w:r>
        <w:rPr>
          <w:rFonts w:hint="eastAsia" w:ascii="仿宋_GB2312" w:eastAsia="仿宋_GB2312" w:cs="仿宋_GB2312"/>
          <w:b w:val="0"/>
          <w:bCs/>
          <w:kern w:val="0"/>
          <w:sz w:val="32"/>
          <w:szCs w:val="32"/>
          <w:lang w:val="en-US" w:eastAsia="zh-CN"/>
        </w:rPr>
        <w:t>0</w:t>
      </w:r>
      <w:r>
        <w:rPr>
          <w:rFonts w:hint="eastAsia" w:ascii="仿宋_GB2312" w:eastAsia="仿宋_GB2312" w:cs="仿宋_GB2312"/>
          <w:b w:val="0"/>
          <w:bCs/>
          <w:kern w:val="0"/>
          <w:sz w:val="32"/>
          <w:szCs w:val="32"/>
        </w:rPr>
        <w:t>其他收入</w:t>
      </w:r>
      <w:r>
        <w:rPr>
          <w:rFonts w:hint="eastAsia" w:ascii="仿宋_GB2312" w:eastAsia="仿宋_GB2312" w:cs="仿宋_GB2312"/>
          <w:b w:val="0"/>
          <w:bCs/>
          <w:kern w:val="0"/>
          <w:sz w:val="32"/>
          <w:szCs w:val="32"/>
          <w:lang w:val="en-US" w:eastAsia="zh-CN"/>
        </w:rPr>
        <w:t>0</w:t>
      </w:r>
      <w:r>
        <w:rPr>
          <w:rFonts w:hint="eastAsia" w:ascii="仿宋_GB2312" w:eastAsia="仿宋_GB2312" w:cs="仿宋_GB2312"/>
          <w:b w:val="0"/>
          <w:bCs/>
          <w:kern w:val="0"/>
          <w:sz w:val="32"/>
          <w:szCs w:val="32"/>
        </w:rPr>
        <w:t>万元，占比</w:t>
      </w:r>
      <w:r>
        <w:rPr>
          <w:rFonts w:hint="eastAsia" w:ascii="仿宋_GB2312" w:eastAsia="仿宋_GB2312" w:cs="仿宋_GB2312"/>
          <w:b w:val="0"/>
          <w:bCs/>
          <w:kern w:val="0"/>
          <w:sz w:val="32"/>
          <w:szCs w:val="32"/>
          <w:lang w:val="en-US" w:eastAsia="zh-CN"/>
        </w:rPr>
        <w:t>0；年初结转结余20.46万元，占比11.81%。</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lang w:eastAsia="zh-CN"/>
        </w:rPr>
        <w:t>三、</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kern w:val="0"/>
          <w:sz w:val="32"/>
          <w:szCs w:val="32"/>
        </w:rPr>
        <w:t>年度</w:t>
      </w:r>
      <w:r>
        <w:rPr>
          <w:rFonts w:hint="eastAsia" w:ascii="仿宋_GB2312" w:eastAsia="仿宋_GB2312" w:cs="仿宋_GB2312"/>
          <w:b/>
          <w:kern w:val="0"/>
          <w:sz w:val="32"/>
          <w:szCs w:val="32"/>
          <w:lang w:eastAsia="zh-CN"/>
        </w:rPr>
        <w:t>支出</w:t>
      </w:r>
      <w:r>
        <w:rPr>
          <w:rFonts w:hint="eastAsia" w:ascii="仿宋_GB2312" w:eastAsia="仿宋_GB2312" w:cs="仿宋_GB2312"/>
          <w:b/>
          <w:kern w:val="0"/>
          <w:sz w:val="32"/>
          <w:szCs w:val="32"/>
        </w:rPr>
        <w:t>决算情况</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lang w:val="en-US" w:eastAsia="zh-CN"/>
        </w:rPr>
      </w:pPr>
      <w:r>
        <w:rPr>
          <w:rFonts w:hint="eastAsia" w:ascii="仿宋_GB2312" w:eastAsia="仿宋_GB2312" w:cs="仿宋_GB2312"/>
          <w:b w:val="0"/>
          <w:bCs/>
          <w:kern w:val="0"/>
          <w:sz w:val="32"/>
          <w:szCs w:val="32"/>
        </w:rPr>
        <w:t>本年支出合计</w:t>
      </w:r>
      <w:r>
        <w:rPr>
          <w:rFonts w:hint="eastAsia" w:ascii="仿宋_GB2312" w:eastAsia="仿宋_GB2312" w:cs="仿宋_GB2312"/>
          <w:b w:val="0"/>
          <w:bCs/>
          <w:kern w:val="0"/>
          <w:sz w:val="32"/>
          <w:szCs w:val="32"/>
          <w:lang w:val="en-US" w:eastAsia="zh-CN"/>
        </w:rPr>
        <w:t>180.06</w:t>
      </w:r>
      <w:r>
        <w:rPr>
          <w:rFonts w:hint="eastAsia" w:ascii="仿宋_GB2312" w:eastAsia="仿宋_GB2312" w:cs="仿宋_GB2312"/>
          <w:b w:val="0"/>
          <w:bCs/>
          <w:kern w:val="0"/>
          <w:sz w:val="32"/>
          <w:szCs w:val="32"/>
        </w:rPr>
        <w:t>万元（逐项说明），其中：基本支出</w:t>
      </w:r>
      <w:r>
        <w:rPr>
          <w:rFonts w:hint="eastAsia" w:ascii="仿宋_GB2312" w:eastAsia="仿宋_GB2312" w:cs="仿宋_GB2312"/>
          <w:b w:val="0"/>
          <w:bCs/>
          <w:kern w:val="0"/>
          <w:sz w:val="32"/>
          <w:szCs w:val="32"/>
          <w:lang w:val="en-US" w:eastAsia="zh-CN"/>
        </w:rPr>
        <w:t>106.94</w:t>
      </w:r>
      <w:r>
        <w:rPr>
          <w:rFonts w:hint="eastAsia" w:ascii="仿宋_GB2312" w:eastAsia="仿宋_GB2312" w:cs="仿宋_GB2312"/>
          <w:b w:val="0"/>
          <w:bCs/>
          <w:kern w:val="0"/>
          <w:sz w:val="32"/>
          <w:szCs w:val="32"/>
        </w:rPr>
        <w:t>万元，占</w:t>
      </w:r>
      <w:r>
        <w:rPr>
          <w:rFonts w:hint="eastAsia" w:ascii="仿宋_GB2312" w:eastAsia="仿宋_GB2312" w:cs="仿宋_GB2312"/>
          <w:b w:val="0"/>
          <w:bCs/>
          <w:kern w:val="0"/>
          <w:sz w:val="32"/>
          <w:szCs w:val="32"/>
          <w:lang w:val="en-US" w:eastAsia="zh-CN"/>
        </w:rPr>
        <w:t>59.39</w:t>
      </w:r>
      <w:r>
        <w:rPr>
          <w:rFonts w:hint="eastAsia" w:ascii="仿宋_GB2312" w:eastAsia="仿宋_GB2312" w:cs="仿宋_GB2312"/>
          <w:b w:val="0"/>
          <w:bCs/>
          <w:kern w:val="0"/>
          <w:sz w:val="32"/>
          <w:szCs w:val="32"/>
        </w:rPr>
        <w:t>%；项目支出</w:t>
      </w:r>
      <w:r>
        <w:rPr>
          <w:rFonts w:hint="eastAsia" w:ascii="仿宋_GB2312" w:eastAsia="仿宋_GB2312" w:cs="仿宋_GB2312"/>
          <w:b w:val="0"/>
          <w:bCs/>
          <w:kern w:val="0"/>
          <w:sz w:val="32"/>
          <w:szCs w:val="32"/>
          <w:lang w:val="en-US" w:eastAsia="zh-CN"/>
        </w:rPr>
        <w:t>73.12</w:t>
      </w:r>
      <w:r>
        <w:rPr>
          <w:rFonts w:hint="eastAsia" w:ascii="仿宋_GB2312" w:eastAsia="仿宋_GB2312" w:cs="仿宋_GB2312"/>
          <w:b w:val="0"/>
          <w:bCs/>
          <w:kern w:val="0"/>
          <w:sz w:val="32"/>
          <w:szCs w:val="32"/>
        </w:rPr>
        <w:t>万元，占</w:t>
      </w:r>
      <w:r>
        <w:rPr>
          <w:rFonts w:hint="eastAsia" w:ascii="仿宋_GB2312" w:eastAsia="仿宋_GB2312" w:cs="仿宋_GB2312"/>
          <w:b w:val="0"/>
          <w:bCs/>
          <w:kern w:val="0"/>
          <w:sz w:val="32"/>
          <w:szCs w:val="32"/>
          <w:lang w:val="en-US" w:eastAsia="zh-CN"/>
        </w:rPr>
        <w:t>40.61</w:t>
      </w:r>
      <w:r>
        <w:rPr>
          <w:rFonts w:hint="eastAsia" w:ascii="仿宋_GB2312" w:eastAsia="仿宋_GB2312" w:cs="仿宋_GB2312"/>
          <w:b w:val="0"/>
          <w:bCs/>
          <w:kern w:val="0"/>
          <w:sz w:val="32"/>
          <w:szCs w:val="32"/>
        </w:rPr>
        <w:t>%；</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lang w:eastAsia="zh-CN"/>
        </w:rPr>
      </w:pPr>
      <w:r>
        <w:rPr>
          <w:rFonts w:hint="eastAsia" w:ascii="仿宋_GB2312" w:eastAsia="仿宋_GB2312" w:cs="仿宋_GB2312"/>
          <w:b/>
          <w:bCs w:val="0"/>
          <w:kern w:val="0"/>
          <w:sz w:val="32"/>
          <w:szCs w:val="32"/>
          <w:lang w:eastAsia="zh-CN"/>
        </w:rPr>
        <w:t>四、</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kern w:val="0"/>
          <w:sz w:val="32"/>
          <w:szCs w:val="32"/>
        </w:rPr>
        <w:t>年度</w:t>
      </w:r>
      <w:r>
        <w:rPr>
          <w:rFonts w:hint="eastAsia" w:ascii="仿宋_GB2312" w:eastAsia="仿宋_GB2312" w:cs="仿宋_GB2312"/>
          <w:b/>
          <w:kern w:val="0"/>
          <w:sz w:val="32"/>
          <w:szCs w:val="32"/>
          <w:lang w:eastAsia="zh-CN"/>
        </w:rPr>
        <w:t>财政拨款收入支出决算情况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本部门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年度财政拨款收、支总决算</w:t>
      </w:r>
      <w:r>
        <w:rPr>
          <w:rFonts w:hint="eastAsia" w:ascii="仿宋_GB2312" w:eastAsia="仿宋_GB2312" w:cs="仿宋_GB2312"/>
          <w:bCs/>
          <w:kern w:val="0"/>
          <w:sz w:val="32"/>
          <w:szCs w:val="32"/>
          <w:lang w:val="en-US" w:eastAsia="zh-CN"/>
        </w:rPr>
        <w:t>189.23</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189.23</w:t>
      </w:r>
      <w:r>
        <w:rPr>
          <w:rFonts w:hint="eastAsia" w:ascii="仿宋_GB2312" w:eastAsia="仿宋_GB2312" w:cs="仿宋_GB2312"/>
          <w:bCs/>
          <w:kern w:val="0"/>
          <w:sz w:val="32"/>
          <w:szCs w:val="32"/>
        </w:rPr>
        <w:t>万元。</w:t>
      </w:r>
    </w:p>
    <w:p>
      <w:pPr>
        <w:autoSpaceDE w:val="0"/>
        <w:autoSpaceDN w:val="0"/>
        <w:adjustRightInd w:val="0"/>
        <w:spacing w:line="560" w:lineRule="exact"/>
        <w:ind w:firstLine="643" w:firstLineChars="200"/>
        <w:jc w:val="left"/>
        <w:rPr>
          <w:rFonts w:hint="eastAsia" w:eastAsia="仿宋_GB2312"/>
          <w:b/>
          <w:kern w:val="0"/>
          <w:sz w:val="32"/>
          <w:szCs w:val="32"/>
        </w:rPr>
      </w:pPr>
      <w:r>
        <w:rPr>
          <w:rFonts w:hint="eastAsia" w:ascii="仿宋_GB2312" w:eastAsia="仿宋_GB2312" w:cs="仿宋_GB2312"/>
          <w:b/>
          <w:bCs w:val="0"/>
          <w:kern w:val="0"/>
          <w:sz w:val="32"/>
          <w:szCs w:val="32"/>
        </w:rPr>
        <w:t>五</w:t>
      </w:r>
      <w:r>
        <w:rPr>
          <w:rFonts w:hint="eastAsia" w:ascii="仿宋_GB2312" w:eastAsia="仿宋_GB2312" w:cs="仿宋_GB2312"/>
          <w:b/>
          <w:bCs w:val="0"/>
          <w:kern w:val="0"/>
          <w:sz w:val="32"/>
          <w:szCs w:val="32"/>
          <w:lang w:eastAsia="zh-CN"/>
        </w:rPr>
        <w:t>、</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eastAsia="仿宋_GB2312"/>
          <w:b/>
          <w:kern w:val="0"/>
          <w:sz w:val="32"/>
          <w:szCs w:val="32"/>
        </w:rPr>
        <w:t>年度一般公共预算财政拨款支出决算情况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部门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年度财政拨款支出</w:t>
      </w:r>
      <w:r>
        <w:rPr>
          <w:rFonts w:hint="eastAsia" w:ascii="仿宋_GB2312" w:eastAsia="仿宋_GB2312" w:cs="仿宋_GB2312"/>
          <w:bCs/>
          <w:kern w:val="0"/>
          <w:sz w:val="32"/>
          <w:szCs w:val="32"/>
          <w:lang w:val="en-US" w:eastAsia="zh-CN"/>
        </w:rPr>
        <w:t>189.23</w:t>
      </w:r>
      <w:r>
        <w:rPr>
          <w:rFonts w:hint="eastAsia" w:ascii="仿宋_GB2312" w:eastAsia="仿宋_GB2312" w:cs="仿宋_GB2312"/>
          <w:bCs/>
          <w:kern w:val="0"/>
          <w:sz w:val="32"/>
          <w:szCs w:val="32"/>
        </w:rPr>
        <w:t xml:space="preserve">万元，占本年支出合计的 </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（二）财政拨款支出决算结构情况（根据公开表格作表述）</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年度财政拨款支出</w:t>
      </w:r>
      <w:r>
        <w:rPr>
          <w:rFonts w:hint="eastAsia" w:ascii="仿宋_GB2312" w:eastAsia="仿宋_GB2312" w:cs="仿宋_GB2312"/>
          <w:bCs/>
          <w:kern w:val="0"/>
          <w:sz w:val="32"/>
          <w:szCs w:val="32"/>
          <w:lang w:val="en-US" w:eastAsia="zh-CN"/>
        </w:rPr>
        <w:t>189.23</w:t>
      </w:r>
      <w:r>
        <w:rPr>
          <w:rFonts w:hint="eastAsia" w:ascii="仿宋_GB2312" w:eastAsia="仿宋_GB2312" w:cs="仿宋_GB2312"/>
          <w:bCs/>
          <w:kern w:val="0"/>
          <w:sz w:val="32"/>
          <w:szCs w:val="32"/>
        </w:rPr>
        <w:t>万元，主要用于以下方面：一般公共服务（类）支出</w:t>
      </w:r>
      <w:r>
        <w:rPr>
          <w:rFonts w:hint="eastAsia" w:ascii="仿宋_GB2312" w:eastAsia="仿宋_GB2312" w:cs="仿宋_GB2312"/>
          <w:bCs/>
          <w:kern w:val="0"/>
          <w:sz w:val="32"/>
          <w:szCs w:val="32"/>
          <w:lang w:val="en-US" w:eastAsia="zh-CN"/>
        </w:rPr>
        <w:t>185.41</w:t>
      </w:r>
      <w:r>
        <w:rPr>
          <w:rFonts w:hint="eastAsia" w:ascii="仿宋_GB2312" w:eastAsia="仿宋_GB2312" w:cs="仿宋_GB2312"/>
          <w:bCs/>
          <w:kern w:val="0"/>
          <w:sz w:val="32"/>
          <w:szCs w:val="32"/>
        </w:rPr>
        <w:t>万元， 占</w:t>
      </w:r>
      <w:r>
        <w:rPr>
          <w:rFonts w:hint="eastAsia" w:ascii="仿宋_GB2312" w:eastAsia="仿宋_GB2312" w:cs="仿宋_GB2312"/>
          <w:bCs/>
          <w:kern w:val="0"/>
          <w:sz w:val="32"/>
          <w:szCs w:val="32"/>
          <w:lang w:val="en-US" w:eastAsia="zh-CN"/>
        </w:rPr>
        <w:t>83.72</w:t>
      </w:r>
      <w:r>
        <w:rPr>
          <w:rFonts w:hint="eastAsia" w:ascii="仿宋_GB2312" w:eastAsia="仿宋_GB2312" w:cs="仿宋_GB2312"/>
          <w:bCs/>
          <w:kern w:val="0"/>
          <w:sz w:val="32"/>
          <w:szCs w:val="32"/>
        </w:rPr>
        <w:t>%； 教育（类）支出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%；科学技术（类）支出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万元，占 </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%；文化体育与传媒（类）支出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%；社会保障和就业（类）支出</w:t>
      </w:r>
      <w:r>
        <w:rPr>
          <w:rFonts w:hint="eastAsia" w:ascii="仿宋_GB2312" w:eastAsia="仿宋_GB2312" w:cs="仿宋_GB2312"/>
          <w:bCs/>
          <w:kern w:val="0"/>
          <w:sz w:val="32"/>
          <w:szCs w:val="32"/>
          <w:lang w:val="en-US" w:eastAsia="zh-CN"/>
        </w:rPr>
        <w:t>11.74</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6.21</w:t>
      </w:r>
      <w:r>
        <w:rPr>
          <w:rFonts w:hint="eastAsia" w:ascii="仿宋_GB2312" w:eastAsia="仿宋_GB2312" w:cs="仿宋_GB2312"/>
          <w:bCs/>
          <w:kern w:val="0"/>
          <w:sz w:val="32"/>
          <w:szCs w:val="32"/>
        </w:rPr>
        <w:t>%；农林水（类）支出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卫生健康（类）支出</w:t>
      </w:r>
      <w:r>
        <w:rPr>
          <w:rFonts w:hint="eastAsia" w:ascii="仿宋_GB2312" w:eastAsia="仿宋_GB2312" w:cs="仿宋_GB2312"/>
          <w:bCs/>
          <w:kern w:val="0"/>
          <w:sz w:val="32"/>
          <w:szCs w:val="32"/>
          <w:lang w:val="en-US" w:eastAsia="zh-CN"/>
        </w:rPr>
        <w:t>8.69万元，占4.59%；</w:t>
      </w:r>
      <w:r>
        <w:rPr>
          <w:rFonts w:hint="eastAsia" w:ascii="仿宋_GB2312" w:eastAsia="仿宋_GB2312" w:cs="仿宋_GB2312"/>
          <w:bCs/>
          <w:kern w:val="0"/>
          <w:sz w:val="32"/>
          <w:szCs w:val="32"/>
        </w:rPr>
        <w:t>住房保障（类）支出</w:t>
      </w:r>
      <w:r>
        <w:rPr>
          <w:rFonts w:hint="eastAsia" w:ascii="仿宋_GB2312" w:eastAsia="仿宋_GB2312" w:cs="仿宋_GB2312"/>
          <w:bCs/>
          <w:kern w:val="0"/>
          <w:sz w:val="32"/>
          <w:szCs w:val="32"/>
          <w:lang w:val="en-US" w:eastAsia="zh-CN"/>
        </w:rPr>
        <w:t>10.39</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5.49</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年度财政拨款支出年初预算为</w:t>
      </w:r>
      <w:r>
        <w:rPr>
          <w:rFonts w:hint="eastAsia" w:ascii="仿宋_GB2312" w:eastAsia="仿宋_GB2312" w:cs="仿宋_GB2312"/>
          <w:bCs/>
          <w:kern w:val="0"/>
          <w:sz w:val="32"/>
          <w:szCs w:val="32"/>
          <w:lang w:val="en-US" w:eastAsia="zh-CN"/>
        </w:rPr>
        <w:t>251.30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189.23</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75.3</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小</w:t>
      </w:r>
      <w:r>
        <w:rPr>
          <w:rFonts w:hint="eastAsia" w:ascii="仿宋_GB2312" w:eastAsia="仿宋_GB2312" w:cs="仿宋_GB2312"/>
          <w:bCs/>
          <w:kern w:val="0"/>
          <w:sz w:val="32"/>
          <w:szCs w:val="32"/>
        </w:rPr>
        <w:t>于预算数的主要原因：</w:t>
      </w:r>
      <w:r>
        <w:rPr>
          <w:rFonts w:hint="eastAsia" w:ascii="仿宋_GB2312" w:eastAsia="仿宋_GB2312" w:cs="仿宋_GB2312"/>
          <w:bCs/>
          <w:kern w:val="0"/>
          <w:sz w:val="32"/>
          <w:szCs w:val="32"/>
          <w:lang w:val="en-US" w:eastAsia="zh-CN"/>
        </w:rPr>
        <w:t>2019年因机构改革，未开立基本户，基本工资以及奖金绩效指标由原单位扣发，未扣除指标。</w:t>
      </w:r>
      <w:r>
        <w:rPr>
          <w:rFonts w:hint="eastAsia" w:ascii="仿宋_GB2312" w:eastAsia="仿宋_GB2312" w:cs="仿宋_GB2312"/>
          <w:bCs/>
          <w:kern w:val="0"/>
          <w:sz w:val="32"/>
          <w:szCs w:val="32"/>
        </w:rPr>
        <w:t xml:space="preserve">其中：（根据公开表格作表述，有则表述） </w:t>
      </w:r>
    </w:p>
    <w:p>
      <w:pPr>
        <w:numPr>
          <w:ilvl w:val="0"/>
          <w:numId w:val="1"/>
        </w:num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一般公共服务（类）党委办公厅（室）及相关机构事务（款）行政运行（项）。年初预算为</w:t>
      </w:r>
      <w:r>
        <w:rPr>
          <w:rFonts w:hint="eastAsia" w:ascii="仿宋_GB2312" w:eastAsia="仿宋_GB2312" w:cs="仿宋_GB2312"/>
          <w:bCs/>
          <w:kern w:val="0"/>
          <w:sz w:val="32"/>
          <w:szCs w:val="32"/>
          <w:lang w:val="en-US" w:eastAsia="zh-CN"/>
        </w:rPr>
        <w:t>134.25</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73.06</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54.42</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小</w:t>
      </w:r>
      <w:r>
        <w:rPr>
          <w:rFonts w:hint="eastAsia" w:ascii="仿宋_GB2312" w:eastAsia="仿宋_GB2312" w:cs="仿宋_GB2312"/>
          <w:bCs/>
          <w:kern w:val="0"/>
          <w:sz w:val="32"/>
          <w:szCs w:val="32"/>
        </w:rPr>
        <w:t>于预算数的主要原因：</w:t>
      </w:r>
      <w:r>
        <w:rPr>
          <w:rFonts w:hint="eastAsia" w:ascii="仿宋_GB2312" w:eastAsia="仿宋_GB2312" w:cs="仿宋_GB2312"/>
          <w:bCs/>
          <w:kern w:val="0"/>
          <w:sz w:val="32"/>
          <w:szCs w:val="32"/>
          <w:lang w:val="en-US" w:eastAsia="zh-CN"/>
        </w:rPr>
        <w:t>2019年因机构改革，未开立基本户，基本工资以及奖金绩效指标由原单位扣发，未扣除指标。</w:t>
      </w:r>
    </w:p>
    <w:p>
      <w:pPr>
        <w:numPr>
          <w:ilvl w:val="0"/>
          <w:numId w:val="0"/>
        </w:num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2.</w:t>
      </w:r>
      <w:r>
        <w:rPr>
          <w:rFonts w:hint="eastAsia" w:ascii="仿宋_GB2312" w:eastAsia="仿宋_GB2312" w:cs="仿宋_GB2312"/>
          <w:bCs/>
          <w:kern w:val="0"/>
          <w:sz w:val="32"/>
          <w:szCs w:val="32"/>
        </w:rPr>
        <w:t>一般公共服务（类）一般公共服务支出（款）一般行政管理事 务（项）。年初预算为</w:t>
      </w:r>
      <w:r>
        <w:rPr>
          <w:rFonts w:hint="eastAsia" w:ascii="仿宋_GB2312" w:eastAsia="仿宋_GB2312" w:cs="仿宋_GB2312"/>
          <w:bCs/>
          <w:kern w:val="0"/>
          <w:sz w:val="32"/>
          <w:szCs w:val="32"/>
          <w:lang w:val="en-US" w:eastAsia="zh-CN"/>
        </w:rPr>
        <w:t>73.18</w:t>
      </w:r>
      <w:r>
        <w:rPr>
          <w:rFonts w:hint="eastAsia" w:ascii="仿宋_GB2312" w:eastAsia="仿宋_GB2312" w:cs="仿宋_GB2312"/>
          <w:bCs/>
          <w:kern w:val="0"/>
          <w:sz w:val="32"/>
          <w:szCs w:val="32"/>
        </w:rPr>
        <w:t xml:space="preserve">万元，支出决算为 </w:t>
      </w:r>
      <w:r>
        <w:rPr>
          <w:rFonts w:hint="eastAsia" w:ascii="仿宋_GB2312" w:eastAsia="仿宋_GB2312" w:cs="仿宋_GB2312"/>
          <w:bCs/>
          <w:kern w:val="0"/>
          <w:sz w:val="32"/>
          <w:szCs w:val="32"/>
          <w:lang w:val="en-US" w:eastAsia="zh-CN"/>
        </w:rPr>
        <w:t>73.12</w:t>
      </w:r>
      <w:r>
        <w:rPr>
          <w:rFonts w:hint="eastAsia" w:ascii="仿宋_GB2312" w:eastAsia="仿宋_GB2312" w:cs="仿宋_GB2312"/>
          <w:bCs/>
          <w:kern w:val="0"/>
          <w:sz w:val="32"/>
          <w:szCs w:val="32"/>
        </w:rPr>
        <w:t xml:space="preserve"> 万元，完成年初预算的</w:t>
      </w:r>
      <w:r>
        <w:rPr>
          <w:rFonts w:hint="eastAsia" w:ascii="仿宋_GB2312" w:eastAsia="仿宋_GB2312" w:cs="仿宋_GB2312"/>
          <w:bCs/>
          <w:kern w:val="0"/>
          <w:sz w:val="32"/>
          <w:szCs w:val="32"/>
          <w:lang w:val="en-US" w:eastAsia="zh-CN"/>
        </w:rPr>
        <w:t>99.92</w:t>
      </w:r>
      <w:r>
        <w:rPr>
          <w:rFonts w:hint="eastAsia" w:ascii="仿宋_GB2312" w:eastAsia="仿宋_GB2312" w:cs="仿宋_GB2312"/>
          <w:bCs/>
          <w:kern w:val="0"/>
          <w:sz w:val="32"/>
          <w:szCs w:val="32"/>
        </w:rPr>
        <w:t xml:space="preserve"> %。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3.一般公共服务（类）一般公共服务支出（款）</w:t>
      </w:r>
      <w:r>
        <w:rPr>
          <w:rFonts w:hint="eastAsia" w:ascii="仿宋_GB2312" w:eastAsia="仿宋_GB2312" w:cs="仿宋_GB2312"/>
          <w:bCs/>
          <w:kern w:val="0"/>
          <w:sz w:val="32"/>
          <w:szCs w:val="32"/>
          <w:lang w:eastAsia="zh-CN"/>
        </w:rPr>
        <w:t>事业运行</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2.96</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2.79</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94.26</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4.</w:t>
      </w:r>
      <w:r>
        <w:rPr>
          <w:rFonts w:hint="eastAsia" w:ascii="仿宋_GB2312" w:eastAsia="仿宋_GB2312" w:cs="仿宋_GB2312"/>
          <w:bCs/>
          <w:kern w:val="0"/>
          <w:sz w:val="32"/>
          <w:szCs w:val="32"/>
        </w:rPr>
        <w:t>社会保障和就业支出（类）行政事业单位离退休（款）</w:t>
      </w:r>
      <w:r>
        <w:rPr>
          <w:rFonts w:hint="eastAsia" w:ascii="仿宋_GB2312" w:eastAsia="仿宋_GB2312" w:cs="仿宋_GB2312"/>
          <w:bCs/>
          <w:kern w:val="0"/>
          <w:sz w:val="32"/>
          <w:szCs w:val="32"/>
          <w:lang w:val="en-US" w:eastAsia="zh-CN"/>
        </w:rPr>
        <w:t>归口管理的行政单位离退休(项）。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1.48</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2.23</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150.66</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5.</w:t>
      </w:r>
      <w:r>
        <w:rPr>
          <w:rFonts w:hint="eastAsia" w:ascii="仿宋_GB2312" w:eastAsia="仿宋_GB2312" w:cs="仿宋_GB2312"/>
          <w:bCs/>
          <w:kern w:val="0"/>
          <w:sz w:val="32"/>
          <w:szCs w:val="32"/>
        </w:rPr>
        <w:t>社会保障和就业支出（类）行政事业单位离退休（款）</w:t>
      </w:r>
      <w:r>
        <w:rPr>
          <w:rFonts w:hint="eastAsia" w:ascii="仿宋_GB2312" w:eastAsia="仿宋_GB2312" w:cs="仿宋_GB2312"/>
          <w:bCs/>
          <w:kern w:val="0"/>
          <w:sz w:val="32"/>
          <w:szCs w:val="32"/>
          <w:lang w:val="en-US" w:eastAsia="zh-CN"/>
        </w:rPr>
        <w:t>机关事业单位基本养老保险缴费支出(项）。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17.25</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7.15</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41.52</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6.</w:t>
      </w:r>
      <w:r>
        <w:rPr>
          <w:rFonts w:hint="eastAsia" w:ascii="仿宋_GB2312" w:eastAsia="仿宋_GB2312" w:cs="仿宋_GB2312"/>
          <w:bCs/>
          <w:kern w:val="0"/>
          <w:sz w:val="32"/>
          <w:szCs w:val="32"/>
        </w:rPr>
        <w:t>卫生健康支出（类）</w:t>
      </w:r>
      <w:r>
        <w:rPr>
          <w:rFonts w:hint="eastAsia" w:ascii="仿宋_GB2312" w:eastAsia="仿宋_GB2312" w:cs="仿宋_GB2312"/>
          <w:bCs/>
          <w:kern w:val="0"/>
          <w:sz w:val="32"/>
          <w:szCs w:val="32"/>
          <w:lang w:eastAsia="zh-CN"/>
        </w:rPr>
        <w:t>公共卫生</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重大公共卫生专项(项）。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5</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当年新增预算。</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7.</w:t>
      </w:r>
      <w:r>
        <w:rPr>
          <w:rFonts w:hint="eastAsia" w:ascii="仿宋_GB2312" w:eastAsia="仿宋_GB2312" w:cs="仿宋_GB2312"/>
          <w:bCs/>
          <w:kern w:val="0"/>
          <w:sz w:val="32"/>
          <w:szCs w:val="32"/>
        </w:rPr>
        <w:t>卫生健康支出（类）</w:t>
      </w:r>
      <w:r>
        <w:rPr>
          <w:rFonts w:hint="eastAsia" w:ascii="仿宋_GB2312" w:eastAsia="仿宋_GB2312" w:cs="仿宋_GB2312"/>
          <w:bCs/>
          <w:kern w:val="0"/>
          <w:sz w:val="32"/>
          <w:szCs w:val="32"/>
          <w:lang w:eastAsia="zh-CN"/>
        </w:rPr>
        <w:t>行政事业单位医疗</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行政单位医疗(项）。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6.32</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3.56</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卫生健康支出（类）</w:t>
      </w:r>
      <w:r>
        <w:rPr>
          <w:rFonts w:hint="eastAsia" w:ascii="仿宋_GB2312" w:eastAsia="仿宋_GB2312" w:cs="仿宋_GB2312"/>
          <w:bCs/>
          <w:kern w:val="0"/>
          <w:sz w:val="32"/>
          <w:szCs w:val="32"/>
          <w:lang w:eastAsia="zh-CN"/>
        </w:rPr>
        <w:t>行政事业单位医疗</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事业单位医疗(项）。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0.17</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0.01</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640" w:firstLineChars="200"/>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住房保障支出（类）</w:t>
      </w:r>
      <w:r>
        <w:rPr>
          <w:rFonts w:hint="eastAsia" w:ascii="仿宋_GB2312" w:eastAsia="仿宋_GB2312" w:cs="仿宋_GB2312"/>
          <w:bCs/>
          <w:kern w:val="0"/>
          <w:sz w:val="32"/>
          <w:szCs w:val="32"/>
          <w:lang w:eastAsia="zh-CN"/>
        </w:rPr>
        <w:t>住房改革支出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住房公积金(项）。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10.39</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10.39</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643" w:firstLineChars="200"/>
        <w:jc w:val="left"/>
        <w:rPr>
          <w:rFonts w:hint="eastAsia" w:ascii="仿宋_GB2312" w:eastAsia="仿宋_GB2312" w:cs="仿宋_GB2312"/>
          <w:b/>
          <w:bCs w:val="0"/>
          <w:kern w:val="0"/>
          <w:sz w:val="32"/>
          <w:szCs w:val="32"/>
          <w:lang w:eastAsia="zh-CN"/>
        </w:rPr>
      </w:pPr>
      <w:r>
        <w:rPr>
          <w:rFonts w:hint="eastAsia" w:ascii="仿宋_GB2312" w:eastAsia="仿宋_GB2312" w:cs="仿宋_GB2312"/>
          <w:b/>
          <w:bCs w:val="0"/>
          <w:kern w:val="0"/>
          <w:sz w:val="32"/>
          <w:szCs w:val="32"/>
        </w:rPr>
        <w:t>六、</w:t>
      </w:r>
      <w:r>
        <w:rPr>
          <w:rFonts w:hint="eastAsia" w:ascii="仿宋_GB2312" w:eastAsia="仿宋_GB2312" w:cs="仿宋_GB2312"/>
          <w:b/>
          <w:bCs w:val="0"/>
          <w:kern w:val="0"/>
          <w:sz w:val="32"/>
          <w:szCs w:val="32"/>
          <w:lang w:eastAsia="zh-CN"/>
        </w:rPr>
        <w:t>201</w:t>
      </w:r>
      <w:r>
        <w:rPr>
          <w:rFonts w:hint="eastAsia" w:ascii="仿宋_GB2312" w:eastAsia="仿宋_GB2312" w:cs="仿宋_GB2312"/>
          <w:b/>
          <w:bCs w:val="0"/>
          <w:kern w:val="0"/>
          <w:sz w:val="32"/>
          <w:szCs w:val="32"/>
          <w:lang w:val="en-US" w:eastAsia="zh-CN"/>
        </w:rPr>
        <w:t>9</w:t>
      </w:r>
      <w:r>
        <w:rPr>
          <w:rFonts w:hint="eastAsia" w:ascii="仿宋_GB2312" w:eastAsia="仿宋_GB2312" w:cs="仿宋_GB2312"/>
          <w:b/>
          <w:bCs w:val="0"/>
          <w:kern w:val="0"/>
          <w:sz w:val="32"/>
          <w:szCs w:val="32"/>
        </w:rPr>
        <w:t>年度一般公共预算财政拨款基本支出决算情况（根据实际情况作表述 </w:t>
      </w:r>
      <w:r>
        <w:rPr>
          <w:rFonts w:hint="eastAsia" w:ascii="仿宋_GB2312" w:eastAsia="仿宋_GB2312" w:cs="仿宋_GB2312"/>
          <w:b/>
          <w:bCs w:val="0"/>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rPr>
      </w:pPr>
      <w:r>
        <w:rPr>
          <w:rFonts w:hint="eastAsia" w:ascii="仿宋_GB2312" w:eastAsia="仿宋_GB2312" w:cs="仿宋_GB2312"/>
          <w:b w:val="0"/>
          <w:bCs/>
          <w:kern w:val="0"/>
          <w:sz w:val="32"/>
          <w:szCs w:val="32"/>
          <w:lang w:eastAsia="zh-CN"/>
        </w:rPr>
        <w:t>201</w:t>
      </w:r>
      <w:r>
        <w:rPr>
          <w:rFonts w:hint="eastAsia" w:ascii="仿宋_GB2312" w:eastAsia="仿宋_GB2312" w:cs="仿宋_GB2312"/>
          <w:b w:val="0"/>
          <w:bCs/>
          <w:kern w:val="0"/>
          <w:sz w:val="32"/>
          <w:szCs w:val="32"/>
          <w:lang w:val="en-US" w:eastAsia="zh-CN"/>
        </w:rPr>
        <w:t>9</w:t>
      </w:r>
      <w:r>
        <w:rPr>
          <w:rFonts w:hint="eastAsia" w:ascii="仿宋_GB2312" w:eastAsia="仿宋_GB2312" w:cs="仿宋_GB2312"/>
          <w:b w:val="0"/>
          <w:bCs/>
          <w:kern w:val="0"/>
          <w:sz w:val="32"/>
          <w:szCs w:val="32"/>
        </w:rPr>
        <w:t>年度财政拨款基本支出</w:t>
      </w:r>
      <w:r>
        <w:rPr>
          <w:rFonts w:hint="eastAsia" w:ascii="仿宋_GB2312" w:eastAsia="仿宋_GB2312" w:cs="仿宋_GB2312"/>
          <w:b w:val="0"/>
          <w:bCs/>
          <w:kern w:val="0"/>
          <w:sz w:val="32"/>
          <w:szCs w:val="32"/>
          <w:lang w:val="en-US" w:eastAsia="zh-CN"/>
        </w:rPr>
        <w:t>106.94</w:t>
      </w:r>
      <w:r>
        <w:rPr>
          <w:rFonts w:hint="eastAsia" w:ascii="仿宋_GB2312" w:eastAsia="仿宋_GB2312" w:cs="仿宋_GB2312"/>
          <w:b w:val="0"/>
          <w:bCs/>
          <w:kern w:val="0"/>
          <w:sz w:val="32"/>
          <w:szCs w:val="32"/>
        </w:rPr>
        <w:t>万元，其中：</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rPr>
      </w:pPr>
      <w:r>
        <w:rPr>
          <w:rFonts w:hint="eastAsia" w:ascii="仿宋_GB2312" w:eastAsia="仿宋_GB2312" w:cs="仿宋_GB2312"/>
          <w:b w:val="0"/>
          <w:bCs/>
          <w:kern w:val="0"/>
          <w:sz w:val="32"/>
          <w:szCs w:val="32"/>
        </w:rPr>
        <w:t xml:space="preserve"> 人员经费</w:t>
      </w:r>
      <w:r>
        <w:rPr>
          <w:rFonts w:hint="eastAsia" w:ascii="仿宋_GB2312" w:eastAsia="仿宋_GB2312" w:cs="仿宋_GB2312"/>
          <w:b w:val="0"/>
          <w:bCs/>
          <w:kern w:val="0"/>
          <w:sz w:val="32"/>
          <w:szCs w:val="32"/>
          <w:lang w:val="en-US" w:eastAsia="zh-CN"/>
        </w:rPr>
        <w:t>79.14</w:t>
      </w:r>
      <w:r>
        <w:rPr>
          <w:rFonts w:hint="eastAsia" w:ascii="仿宋_GB2312" w:eastAsia="仿宋_GB2312" w:cs="仿宋_GB2312"/>
          <w:b w:val="0"/>
          <w:bCs/>
          <w:kern w:val="0"/>
          <w:sz w:val="32"/>
          <w:szCs w:val="32"/>
        </w:rPr>
        <w:t>万元，主要包括：基本工资</w:t>
      </w:r>
      <w:r>
        <w:rPr>
          <w:rFonts w:hint="eastAsia" w:ascii="仿宋_GB2312" w:eastAsia="仿宋_GB2312" w:cs="仿宋_GB2312"/>
          <w:b w:val="0"/>
          <w:bCs/>
          <w:kern w:val="0"/>
          <w:sz w:val="32"/>
          <w:szCs w:val="32"/>
          <w:lang w:eastAsia="zh-CN"/>
        </w:rPr>
        <w:t>、</w:t>
      </w:r>
      <w:r>
        <w:rPr>
          <w:rFonts w:hint="eastAsia" w:ascii="仿宋_GB2312" w:eastAsia="仿宋_GB2312" w:cs="仿宋_GB2312"/>
          <w:b w:val="0"/>
          <w:bCs/>
          <w:kern w:val="0"/>
          <w:sz w:val="32"/>
          <w:szCs w:val="32"/>
        </w:rPr>
        <w:t xml:space="preserve"> 奖金、伙食补助费、绩效工资、机关事业单位基本养老保险缴费、其他社会保障缴费、其他工资福利支出、退休费、其他对个人和家庭的补助、住房公积金；</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lang w:eastAsia="zh-CN"/>
        </w:rPr>
      </w:pPr>
      <w:r>
        <w:rPr>
          <w:rFonts w:hint="eastAsia" w:ascii="仿宋_GB2312" w:eastAsia="仿宋_GB2312" w:cs="仿宋_GB2312"/>
          <w:b w:val="0"/>
          <w:bCs/>
          <w:kern w:val="0"/>
          <w:sz w:val="32"/>
          <w:szCs w:val="32"/>
        </w:rPr>
        <w:t>公用经费</w:t>
      </w:r>
      <w:r>
        <w:rPr>
          <w:rFonts w:hint="eastAsia" w:ascii="仿宋_GB2312" w:eastAsia="仿宋_GB2312" w:cs="仿宋_GB2312"/>
          <w:b w:val="0"/>
          <w:bCs/>
          <w:kern w:val="0"/>
          <w:sz w:val="32"/>
          <w:szCs w:val="32"/>
          <w:lang w:val="en-US" w:eastAsia="zh-CN"/>
        </w:rPr>
        <w:t>27.79</w:t>
      </w:r>
      <w:r>
        <w:rPr>
          <w:rFonts w:hint="eastAsia" w:ascii="仿宋_GB2312" w:eastAsia="仿宋_GB2312" w:cs="仿宋_GB2312"/>
          <w:b w:val="0"/>
          <w:bCs/>
          <w:kern w:val="0"/>
          <w:sz w:val="32"/>
          <w:szCs w:val="32"/>
        </w:rPr>
        <w:t>万元，主要 包括：办公费、印刷费、水费、电费、邮电费、物业管理费、差旅费、维 修（护）费、租赁费、会议费、培训费、公务接待费、</w:t>
      </w:r>
      <w:r>
        <w:rPr>
          <w:rFonts w:hint="eastAsia" w:ascii="仿宋_GB2312" w:eastAsia="仿宋_GB2312" w:cs="仿宋_GB2312"/>
          <w:b w:val="0"/>
          <w:bCs/>
          <w:kern w:val="0"/>
          <w:sz w:val="32"/>
          <w:szCs w:val="32"/>
          <w:lang w:eastAsia="zh-CN"/>
        </w:rPr>
        <w:t>劳务费、</w:t>
      </w:r>
      <w:r>
        <w:rPr>
          <w:rFonts w:hint="eastAsia" w:ascii="仿宋_GB2312" w:eastAsia="仿宋_GB2312" w:cs="仿宋_GB2312"/>
          <w:b w:val="0"/>
          <w:bCs/>
          <w:kern w:val="0"/>
          <w:sz w:val="32"/>
          <w:szCs w:val="32"/>
        </w:rPr>
        <w:t>其他商品和服务支出</w:t>
      </w:r>
      <w:r>
        <w:rPr>
          <w:rFonts w:hint="eastAsia" w:ascii="仿宋_GB2312" w:eastAsia="仿宋_GB2312" w:cs="仿宋_GB2312"/>
          <w:b w:val="0"/>
          <w:bCs/>
          <w:kern w:val="0"/>
          <w:sz w:val="32"/>
          <w:szCs w:val="32"/>
          <w:lang w:eastAsia="zh-CN"/>
        </w:rPr>
        <w:t>。</w:t>
      </w:r>
    </w:p>
    <w:p>
      <w:pPr>
        <w:autoSpaceDE w:val="0"/>
        <w:autoSpaceDN w:val="0"/>
        <w:adjustRightInd w:val="0"/>
        <w:spacing w:line="560" w:lineRule="exact"/>
        <w:ind w:firstLine="643" w:firstLineChars="200"/>
        <w:jc w:val="left"/>
        <w:rPr>
          <w:rFonts w:hint="eastAsia" w:ascii="仿宋_GB2312" w:eastAsia="仿宋_GB2312" w:cs="仿宋_GB2312"/>
          <w:bCs/>
          <w:kern w:val="0"/>
          <w:sz w:val="32"/>
          <w:szCs w:val="32"/>
        </w:rPr>
      </w:pPr>
      <w:r>
        <w:rPr>
          <w:rFonts w:hint="eastAsia" w:ascii="仿宋_GB2312" w:eastAsia="仿宋_GB2312" w:cs="仿宋_GB2312"/>
          <w:b/>
          <w:bCs w:val="0"/>
          <w:kern w:val="0"/>
          <w:sz w:val="32"/>
          <w:szCs w:val="32"/>
        </w:rPr>
        <w:t>七、</w:t>
      </w:r>
      <w:r>
        <w:rPr>
          <w:rFonts w:hint="eastAsia" w:ascii="仿宋_GB2312" w:eastAsia="仿宋_GB2312" w:cs="仿宋_GB2312"/>
          <w:b/>
          <w:bCs w:val="0"/>
          <w:kern w:val="0"/>
          <w:sz w:val="32"/>
          <w:szCs w:val="32"/>
          <w:lang w:eastAsia="zh-CN"/>
        </w:rPr>
        <w:t>201</w:t>
      </w:r>
      <w:r>
        <w:rPr>
          <w:rFonts w:hint="eastAsia" w:ascii="仿宋_GB2312" w:eastAsia="仿宋_GB2312" w:cs="仿宋_GB2312"/>
          <w:b/>
          <w:bCs w:val="0"/>
          <w:kern w:val="0"/>
          <w:sz w:val="32"/>
          <w:szCs w:val="32"/>
          <w:lang w:val="en-US" w:eastAsia="zh-CN"/>
        </w:rPr>
        <w:t>9</w:t>
      </w:r>
      <w:r>
        <w:rPr>
          <w:rFonts w:hint="eastAsia" w:ascii="仿宋_GB2312" w:eastAsia="仿宋_GB2312" w:cs="仿宋_GB2312"/>
          <w:b/>
          <w:bCs w:val="0"/>
          <w:kern w:val="0"/>
          <w:sz w:val="32"/>
          <w:szCs w:val="32"/>
        </w:rPr>
        <w:t xml:space="preserve"> 年度一般公共预算财政拨款“三公” 经费支出决算情况</w:t>
      </w:r>
      <w:r>
        <w:rPr>
          <w:rFonts w:hint="eastAsia" w:ascii="仿宋_GB2312" w:eastAsia="仿宋_GB2312" w:cs="仿宋_GB2312"/>
          <w:bCs/>
          <w:kern w:val="0"/>
          <w:sz w:val="32"/>
          <w:szCs w:val="32"/>
        </w:rPr>
        <w:t xml:space="preserve"> （根据实际情况作表述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年度“三公”经费财政拨款支出预算为</w:t>
      </w:r>
      <w:r>
        <w:rPr>
          <w:rFonts w:hint="eastAsia" w:ascii="仿宋_GB2312" w:eastAsia="仿宋_GB2312" w:cs="仿宋_GB2312"/>
          <w:bCs/>
          <w:kern w:val="0"/>
          <w:sz w:val="32"/>
          <w:szCs w:val="32"/>
          <w:lang w:val="en-US" w:eastAsia="zh-CN"/>
        </w:rPr>
        <w:t>0.92</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0.92</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%，其中：因公出国（境）费支出决算为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%；公务接待费支出决算为</w:t>
      </w:r>
      <w:r>
        <w:rPr>
          <w:rFonts w:hint="eastAsia" w:ascii="仿宋_GB2312" w:eastAsia="仿宋_GB2312" w:cs="仿宋_GB2312"/>
          <w:bCs/>
          <w:kern w:val="0"/>
          <w:sz w:val="32"/>
          <w:szCs w:val="32"/>
          <w:lang w:val="en-US" w:eastAsia="zh-CN"/>
        </w:rPr>
        <w:t>0.92</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（二）“三公”经费财政拨款支出决算具体情况</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年度“三公”经费财政拨款支出决算中，因公出国（境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 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%；公务接待费支出决算</w:t>
      </w:r>
      <w:r>
        <w:rPr>
          <w:rFonts w:hint="eastAsia" w:ascii="仿宋_GB2312" w:eastAsia="仿宋_GB2312" w:cs="仿宋_GB2312"/>
          <w:bCs/>
          <w:kern w:val="0"/>
          <w:sz w:val="32"/>
          <w:szCs w:val="32"/>
          <w:lang w:val="en-US" w:eastAsia="zh-CN"/>
        </w:rPr>
        <w:t>0.92</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 xml:space="preserve">%。具体情况如下：  </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万元。全年安排机关和所属单位因公出国 （境）团组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个，累计</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人次（必须说明）。开支内容包括：</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2.公务用车购置及运行费支出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 公务用车购置支出为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万元。公务用车运行支出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年，机关所属单位开支财政拨款的公务用车保有量为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辆。</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3.公务接待费支出</w:t>
      </w:r>
      <w:r>
        <w:rPr>
          <w:rFonts w:hint="eastAsia" w:ascii="仿宋_GB2312" w:eastAsia="仿宋_GB2312" w:cs="仿宋_GB2312"/>
          <w:bCs/>
          <w:kern w:val="0"/>
          <w:sz w:val="32"/>
          <w:szCs w:val="32"/>
          <w:lang w:val="en-US" w:eastAsia="zh-CN"/>
        </w:rPr>
        <w:t>0.92</w:t>
      </w:r>
      <w:r>
        <w:rPr>
          <w:rFonts w:hint="eastAsia" w:ascii="仿宋_GB2312" w:eastAsia="仿宋_GB2312" w:cs="仿宋_GB2312"/>
          <w:bCs/>
          <w:kern w:val="0"/>
          <w:sz w:val="32"/>
          <w:szCs w:val="32"/>
        </w:rPr>
        <w:t>万元。其中：</w:t>
      </w:r>
    </w:p>
    <w:p>
      <w:pPr>
        <w:autoSpaceDE w:val="0"/>
        <w:autoSpaceDN w:val="0"/>
        <w:adjustRightInd w:val="0"/>
        <w:spacing w:line="560" w:lineRule="exact"/>
        <w:ind w:firstLine="64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外宾接待支出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年共接待国（境）外来访团组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个、来访外宾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p>
    <w:p>
      <w:pPr>
        <w:autoSpaceDE w:val="0"/>
        <w:autoSpaceDN w:val="0"/>
        <w:adjustRightInd w:val="0"/>
        <w:spacing w:line="560" w:lineRule="exact"/>
        <w:ind w:firstLine="640" w:firstLineChars="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国内公务接待支出</w:t>
      </w:r>
      <w:r>
        <w:rPr>
          <w:rFonts w:hint="eastAsia" w:ascii="仿宋_GB2312" w:eastAsia="仿宋_GB2312" w:cs="仿宋_GB2312"/>
          <w:bCs/>
          <w:kern w:val="0"/>
          <w:sz w:val="32"/>
          <w:szCs w:val="32"/>
          <w:lang w:val="en-US" w:eastAsia="zh-CN"/>
        </w:rPr>
        <w:t>0.92</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年共接待国内来访团组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r>
        <w:rPr>
          <w:rFonts w:hint="eastAsia" w:ascii="仿宋_GB2312" w:eastAsia="仿宋_GB2312" w:cs="仿宋_GB2312"/>
          <w:bCs/>
          <w:kern w:val="0"/>
          <w:sz w:val="32"/>
          <w:szCs w:val="32"/>
          <w:lang w:eastAsia="zh-CN"/>
        </w:rPr>
        <w:t>，经费使用调剂为办公用品采购开支，并未接待。</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八、</w:t>
      </w:r>
      <w:r>
        <w:rPr>
          <w:rFonts w:hint="eastAsia" w:ascii="仿宋_GB2312" w:eastAsia="仿宋_GB2312" w:cs="仿宋_GB2312"/>
          <w:b/>
          <w:bCs w:val="0"/>
          <w:kern w:val="0"/>
          <w:sz w:val="32"/>
          <w:szCs w:val="32"/>
          <w:lang w:eastAsia="zh-CN"/>
        </w:rPr>
        <w:t>201</w:t>
      </w:r>
      <w:r>
        <w:rPr>
          <w:rFonts w:hint="eastAsia" w:ascii="仿宋_GB2312" w:eastAsia="仿宋_GB2312" w:cs="仿宋_GB2312"/>
          <w:b/>
          <w:bCs w:val="0"/>
          <w:kern w:val="0"/>
          <w:sz w:val="32"/>
          <w:szCs w:val="32"/>
          <w:lang w:val="en-US" w:eastAsia="zh-CN"/>
        </w:rPr>
        <w:t>9</w:t>
      </w:r>
      <w:r>
        <w:rPr>
          <w:rFonts w:hint="eastAsia" w:ascii="仿宋_GB2312" w:eastAsia="仿宋_GB2312" w:cs="仿宋_GB2312"/>
          <w:b/>
          <w:bCs w:val="0"/>
          <w:kern w:val="0"/>
          <w:sz w:val="32"/>
          <w:szCs w:val="32"/>
        </w:rPr>
        <w:t xml:space="preserve"> 年度政府性基金预算财政拨款收入支出决算情况说明 （根据实际情况作表述 ）</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本部门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年度政府基金预算财政拨款收、支总决算 </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万元。其中，支出情况为：</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年基金拨款年初预算为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万元，完成年初预算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%，决算大于（小于）预算数主要原因：一是年中追加安排财政拨款支出预算，涉及项目有</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；二是部分支出按规定，通过使用以前年度财政拨款结转资金解决。其中：（根据公开表格作表述） </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1.城乡社区支出（类）政府住房基金及对应专项债务收入安排支出（款）费用支出（项）。年初预算为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 成年初预算的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w:t>
      </w:r>
    </w:p>
    <w:p>
      <w:pPr>
        <w:autoSpaceDE w:val="0"/>
        <w:autoSpaceDN w:val="0"/>
        <w:adjustRightInd w:val="0"/>
        <w:ind w:firstLine="643" w:firstLineChars="200"/>
        <w:jc w:val="left"/>
        <w:rPr>
          <w:rFonts w:hint="eastAsia" w:ascii="仿宋_GB2312" w:eastAsia="仿宋_GB2312" w:cs="仿宋_GB2312"/>
          <w:b/>
          <w:bCs w:val="0"/>
          <w:kern w:val="0"/>
          <w:sz w:val="32"/>
          <w:szCs w:val="32"/>
        </w:rPr>
      </w:pPr>
      <w:r>
        <w:rPr>
          <w:rFonts w:hint="eastAsia" w:ascii="仿宋_GB2312" w:eastAsia="仿宋_GB2312" w:cs="仿宋_GB2312"/>
          <w:b/>
          <w:bCs w:val="0"/>
          <w:kern w:val="0"/>
          <w:sz w:val="32"/>
          <w:szCs w:val="32"/>
          <w:lang w:eastAsia="zh-CN"/>
        </w:rPr>
        <w:t>九、</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bCs w:val="0"/>
          <w:kern w:val="0"/>
          <w:sz w:val="32"/>
          <w:szCs w:val="32"/>
        </w:rPr>
        <w:t xml:space="preserve"> 年度预算绩效情况说明</w:t>
      </w:r>
    </w:p>
    <w:p>
      <w:pPr>
        <w:numPr>
          <w:ilvl w:val="0"/>
          <w:numId w:val="2"/>
        </w:num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numPr>
          <w:ilvl w:val="0"/>
          <w:numId w:val="0"/>
        </w:numPr>
        <w:autoSpaceDE w:val="0"/>
        <w:autoSpaceDN w:val="0"/>
        <w:adjustRightInd w:val="0"/>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我局为</w:t>
      </w:r>
      <w:r>
        <w:rPr>
          <w:rFonts w:hint="eastAsia" w:ascii="仿宋_GB2312" w:eastAsia="仿宋_GB2312" w:cs="仿宋_GB2312"/>
          <w:bCs/>
          <w:kern w:val="0"/>
          <w:sz w:val="32"/>
          <w:szCs w:val="32"/>
          <w:lang w:val="en-US" w:eastAsia="zh-CN"/>
        </w:rPr>
        <w:t>2019年机构改革新独立单位，未设置预算绩效。</w:t>
      </w:r>
      <w:r>
        <w:rPr>
          <w:rFonts w:hint="eastAsia" w:ascii="仿宋_GB2312" w:eastAsia="仿宋_GB2312" w:cs="仿宋_GB2312"/>
          <w:bCs/>
          <w:kern w:val="0"/>
          <w:sz w:val="32"/>
          <w:szCs w:val="32"/>
        </w:rPr>
        <w:t xml:space="preserve"> </w:t>
      </w:r>
    </w:p>
    <w:p>
      <w:p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（二）部门决算中项目绩效自评结果</w:t>
      </w:r>
      <w:r>
        <w:rPr>
          <w:rFonts w:hint="eastAsia" w:ascii="仿宋_GB2312" w:eastAsia="仿宋_GB2312" w:cs="仿宋_GB2312"/>
          <w:bCs/>
          <w:kern w:val="0"/>
          <w:sz w:val="32"/>
          <w:szCs w:val="32"/>
          <w:lang w:eastAsia="zh-CN"/>
        </w:rPr>
        <w:t>。</w:t>
      </w:r>
    </w:p>
    <w:p>
      <w:pPr>
        <w:autoSpaceDE w:val="0"/>
        <w:autoSpaceDN w:val="0"/>
        <w:adjustRightInd w:val="0"/>
        <w:ind w:firstLine="643" w:firstLineChars="200"/>
        <w:jc w:val="left"/>
        <w:rPr>
          <w:rFonts w:hint="eastAsia" w:ascii="仿宋_GB2312" w:eastAsia="仿宋_GB2312" w:cs="仿宋_GB2312"/>
          <w:b/>
          <w:bCs w:val="0"/>
          <w:kern w:val="0"/>
          <w:sz w:val="32"/>
          <w:szCs w:val="32"/>
          <w:lang w:eastAsia="zh-CN"/>
        </w:rPr>
      </w:pPr>
      <w:r>
        <w:rPr>
          <w:rFonts w:hint="eastAsia" w:ascii="仿宋_GB2312" w:eastAsia="仿宋_GB2312" w:cs="仿宋_GB2312"/>
          <w:b/>
          <w:bCs w:val="0"/>
          <w:kern w:val="0"/>
          <w:sz w:val="32"/>
          <w:szCs w:val="32"/>
          <w:lang w:eastAsia="zh-CN"/>
        </w:rPr>
        <w:t>十、</w:t>
      </w:r>
      <w:r>
        <w:rPr>
          <w:rFonts w:hint="eastAsia" w:ascii="仿宋_GB2312" w:eastAsia="仿宋_GB2312" w:cs="仿宋_GB2312"/>
          <w:b/>
          <w:bCs w:val="0"/>
          <w:kern w:val="0"/>
          <w:sz w:val="32"/>
          <w:szCs w:val="32"/>
        </w:rPr>
        <w:t>其他重要事项的情况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（一）机关运行经费支出情况。</w:t>
      </w:r>
      <w:r>
        <w:rPr>
          <w:rFonts w:hint="eastAsia" w:ascii="仿宋_GB2312" w:eastAsia="仿宋_GB2312" w:cs="仿宋_GB2312"/>
          <w:kern w:val="0"/>
          <w:sz w:val="32"/>
          <w:szCs w:val="32"/>
          <w:lang w:eastAsia="zh-CN"/>
        </w:rPr>
        <w:t>201</w:t>
      </w:r>
      <w:r>
        <w:rPr>
          <w:rFonts w:hint="eastAsia" w:ascii="仿宋_GB2312" w:eastAsia="仿宋_GB2312" w:cs="仿宋_GB2312"/>
          <w:kern w:val="0"/>
          <w:sz w:val="32"/>
          <w:szCs w:val="32"/>
          <w:lang w:val="en-US" w:eastAsia="zh-CN"/>
        </w:rPr>
        <w:t>9</w:t>
      </w:r>
      <w:r>
        <w:rPr>
          <w:rFonts w:hint="eastAsia" w:ascii="仿宋_GB2312" w:eastAsia="仿宋_GB2312" w:cs="仿宋_GB2312"/>
          <w:kern w:val="0"/>
          <w:sz w:val="32"/>
          <w:szCs w:val="32"/>
        </w:rPr>
        <w:t>年度部门机关运行经费支出</w:t>
      </w:r>
      <w:r>
        <w:rPr>
          <w:rFonts w:hint="eastAsia" w:ascii="仿宋_GB2312" w:eastAsia="仿宋_GB2312" w:cs="仿宋_GB2312"/>
          <w:kern w:val="0"/>
          <w:sz w:val="32"/>
          <w:szCs w:val="32"/>
          <w:lang w:val="en-US" w:eastAsia="zh-CN"/>
        </w:rPr>
        <w:t>73.06</w:t>
      </w:r>
      <w:r>
        <w:rPr>
          <w:rFonts w:hint="eastAsia" w:ascii="仿宋_GB2312" w:eastAsia="仿宋_GB2312" w:cs="仿宋_GB2312"/>
          <w:kern w:val="0"/>
          <w:sz w:val="32"/>
          <w:szCs w:val="32"/>
        </w:rPr>
        <w:t>万元。</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（二）政府采购支出情况</w:t>
      </w:r>
      <w:r>
        <w:rPr>
          <w:rFonts w:hint="eastAsia" w:ascii="仿宋_GB2312" w:eastAsia="仿宋_GB2312" w:cs="仿宋_GB2312"/>
          <w:kern w:val="0"/>
          <w:sz w:val="32"/>
          <w:szCs w:val="32"/>
          <w:lang w:eastAsia="zh-CN"/>
        </w:rPr>
        <w:t>。201</w:t>
      </w:r>
      <w:r>
        <w:rPr>
          <w:rFonts w:hint="eastAsia" w:ascii="仿宋_GB2312" w:eastAsia="仿宋_GB2312" w:cs="仿宋_GB2312"/>
          <w:kern w:val="0"/>
          <w:sz w:val="32"/>
          <w:szCs w:val="32"/>
          <w:lang w:val="en-US" w:eastAsia="zh-CN"/>
        </w:rPr>
        <w:t>9</w:t>
      </w:r>
      <w:r>
        <w:rPr>
          <w:rFonts w:hint="eastAsia" w:ascii="仿宋_GB2312" w:eastAsia="仿宋_GB2312" w:cs="仿宋_GB2312"/>
          <w:kern w:val="0"/>
          <w:sz w:val="32"/>
          <w:szCs w:val="32"/>
        </w:rPr>
        <w:t>年度部门政府采购支出总额</w:t>
      </w:r>
      <w:r>
        <w:rPr>
          <w:rFonts w:hint="eastAsia" w:ascii="仿宋_GB2312" w:eastAsia="仿宋_GB2312" w:cs="仿宋_GB2312"/>
          <w:kern w:val="0"/>
          <w:sz w:val="32"/>
          <w:szCs w:val="32"/>
          <w:lang w:val="en-US" w:eastAsia="zh-CN"/>
        </w:rPr>
        <w:t>45.12</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其中：货物支出</w:t>
      </w:r>
      <w:r>
        <w:rPr>
          <w:rFonts w:hint="eastAsia" w:ascii="仿宋_GB2312" w:eastAsia="仿宋_GB2312" w:cs="仿宋_GB2312"/>
          <w:kern w:val="0"/>
          <w:sz w:val="32"/>
          <w:szCs w:val="32"/>
          <w:lang w:val="en-US" w:eastAsia="zh-CN"/>
        </w:rPr>
        <w:t>45.12</w:t>
      </w:r>
      <w:r>
        <w:rPr>
          <w:rFonts w:hint="eastAsia" w:ascii="仿宋_GB2312" w:eastAsia="仿宋_GB2312" w:cs="仿宋_GB2312"/>
          <w:kern w:val="0"/>
          <w:sz w:val="32"/>
          <w:szCs w:val="32"/>
        </w:rPr>
        <w:t>万元、工程支出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万元、服务支出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（三）国有资产占用情况。截至年末部门共有车辆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辆，其中</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公务用车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辆；专业技术用</w:t>
      </w:r>
      <w:r>
        <w:rPr>
          <w:rFonts w:hint="eastAsia" w:ascii="仿宋_GB2312" w:eastAsia="仿宋_GB2312" w:cs="仿宋_GB2312"/>
          <w:kern w:val="0"/>
          <w:sz w:val="32"/>
          <w:szCs w:val="32"/>
          <w:lang w:eastAsia="zh-CN"/>
        </w:rPr>
        <w:t>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辆；单价50万元 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单价100万元以上专用设备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台</w:t>
      </w:r>
      <w:r>
        <w:rPr>
          <w:rFonts w:hint="eastAsia" w:ascii="仿宋_GB2312" w:eastAsia="仿宋_GB2312" w:cs="仿宋_GB2312"/>
          <w:kern w:val="0"/>
          <w:sz w:val="32"/>
          <w:szCs w:val="32"/>
        </w:rPr>
        <w:t xml:space="preserve">（套）。 </w:t>
      </w:r>
    </w:p>
    <w:p>
      <w:pPr>
        <w:ind w:firstLine="645"/>
        <w:rPr>
          <w:rFonts w:hint="eastAsia" w:ascii="仿宋_GB2312" w:eastAsia="仿宋_GB2312"/>
          <w:b/>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部分：</w:t>
      </w:r>
      <w:r>
        <w:rPr>
          <w:rFonts w:hint="eastAsia" w:ascii="仿宋_GB2312" w:eastAsia="仿宋_GB2312"/>
          <w:b/>
          <w:sz w:val="32"/>
          <w:szCs w:val="32"/>
          <w:lang w:eastAsia="zh-CN"/>
        </w:rPr>
        <w:t>名词解释</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财政拨款收入：指市本级财政当年拨付的资金。</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事业收入：指事业单位开展专业活动用辅助活动所取得的收入。</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经营收入：指事业单位在专业业务活动及辅助活动之外开展非独立核算经营活动取得的收入。</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其他收入：指除上述“财政拨款收入”、“事业收入”、“经营收入”等以外的收入。</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年初结转和结余：指以前年度尚未完成、结转到本年按规定继续使用的资金。</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结余分配：指事业单位按规定提取的职工福利基金、事业基金和缴纳的所得税，以及建设单位按规定应交回的基本建设竣工项目结余资金。</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年末结转和结余：指本年度或以前年度预算安排、因客观条件发生变化无法按原计划实施，需延迟到以后年度按有关规定继续使用的资金。</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基本支出：指为保障机构正常运转、完成日常工作任务而发生的人员支出和公用支出。</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项目支出：指在基本支出之外为完成特定行政任务和事业发展目标所发生的支出。</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经营支出：指事业单位在专业业务活动及其辅助活动之外开展非独立核算经营活动发生的支出。</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4</w:t>
    </w:r>
    <w:r>
      <w:rPr>
        <w:rFonts w:ascii="宋体" w:hAnsi="宋体"/>
        <w:sz w:val="24"/>
        <w:szCs w:val="24"/>
      </w:rPr>
      <w:fldChar w:fldCharType="end"/>
    </w:r>
    <w:r>
      <w:rPr>
        <w:rFonts w:hint="eastAsia" w:ascii="宋体" w:hAnsi="宋体"/>
        <w:sz w:val="24"/>
        <w:szCs w:val="24"/>
      </w:rPr>
      <w:t xml:space="preserve"> -</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- 16 -</w:t>
    </w:r>
    <w:r>
      <w:rPr>
        <w:sz w:val="30"/>
        <w:szCs w:val="30"/>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8D06BE"/>
    <w:multiLevelType w:val="singleLevel"/>
    <w:tmpl w:val="1C8D06BE"/>
    <w:lvl w:ilvl="0" w:tentative="0">
      <w:start w:val="1"/>
      <w:numFmt w:val="decimal"/>
      <w:lvlText w:val="%1."/>
      <w:lvlJc w:val="left"/>
      <w:pPr>
        <w:tabs>
          <w:tab w:val="left" w:pos="312"/>
        </w:tabs>
      </w:p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178358B"/>
    <w:rsid w:val="14FA4038"/>
    <w:rsid w:val="26460DBA"/>
    <w:rsid w:val="2C4219FE"/>
    <w:rsid w:val="30CF77B1"/>
    <w:rsid w:val="32EE30D5"/>
    <w:rsid w:val="37B36210"/>
    <w:rsid w:val="39A63F06"/>
    <w:rsid w:val="3E757E7C"/>
    <w:rsid w:val="3ED1439F"/>
    <w:rsid w:val="44C96CEF"/>
    <w:rsid w:val="494C60EA"/>
    <w:rsid w:val="4BC43A94"/>
    <w:rsid w:val="4C256E3D"/>
    <w:rsid w:val="4CB52F0F"/>
    <w:rsid w:val="514C7165"/>
    <w:rsid w:val="532F1F9A"/>
    <w:rsid w:val="535F3183"/>
    <w:rsid w:val="540A46BF"/>
    <w:rsid w:val="54924292"/>
    <w:rsid w:val="607757C9"/>
    <w:rsid w:val="62163194"/>
    <w:rsid w:val="62DB4F7C"/>
    <w:rsid w:val="665D3E48"/>
    <w:rsid w:val="68376572"/>
    <w:rsid w:val="6A077D8E"/>
    <w:rsid w:val="72CA2EC0"/>
    <w:rsid w:val="77632488"/>
    <w:rsid w:val="7B832A39"/>
    <w:rsid w:val="7E730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Haley</cp:lastModifiedBy>
  <dcterms:modified xsi:type="dcterms:W3CDTF">2021-06-10T09:43:57Z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2FD1FDD57DF5499C876F23C44E0C6C34</vt:lpwstr>
  </property>
</Properties>
</file>